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DFC5" w14:textId="77777777" w:rsidR="0064608E" w:rsidRDefault="00186029">
      <w:pPr>
        <w:pStyle w:val="affffff2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67.120.20</w:t>
      </w:r>
      <w:r>
        <w:fldChar w:fldCharType="end"/>
      </w:r>
      <w:bookmarkEnd w:id="0"/>
    </w:p>
    <w:bookmarkStart w:id="1" w:name="WXFLH"/>
    <w:p w14:paraId="7FB33B70" w14:textId="77777777" w:rsidR="0064608E" w:rsidRDefault="00186029">
      <w:pPr>
        <w:pStyle w:val="affffff2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B 45</w:t>
      </w:r>
      <w:r>
        <w:fldChar w:fldCharType="end"/>
      </w:r>
      <w:bookmarkEnd w:id="1"/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64608E" w14:paraId="7DE48188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44B5" w14:textId="77777777" w:rsidR="0064608E" w:rsidRDefault="00186029">
            <w:pPr>
              <w:pStyle w:val="affffff2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8B1406" wp14:editId="138BDAF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iuL+zVAAAABwEAAA8AAAAAAAAAAQAgAAAAIgAAAGRycy9kb3ducmV2LnhtbFBLAQIUABQA&#10;AAAIAIdO4kB/eoSc8wEAANIDAAAOAAAAAAAAAAEAIAAAACQBAABkcnMvZTJvRG9jLnhtbFBLBQYA&#10;AAAABgAGAFkBAACJ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bookmarkStart w:id="3" w:name="c1"/>
    <w:p w14:paraId="424A3DEF" w14:textId="77777777" w:rsidR="0064608E" w:rsidRDefault="00186029">
      <w:pPr>
        <w:pStyle w:val="afffb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NY</w:t>
      </w:r>
      <w:r>
        <w:fldChar w:fldCharType="end"/>
      </w:r>
      <w:bookmarkEnd w:id="3"/>
    </w:p>
    <w:p w14:paraId="3536D9A9" w14:textId="77777777" w:rsidR="0064608E" w:rsidRDefault="00186029">
      <w:pPr>
        <w:pStyle w:val="afffff8"/>
        <w:framePr w:wrap="around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农业</w:t>
      </w:r>
      <w:r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14:paraId="1448E816" w14:textId="77777777" w:rsidR="0064608E" w:rsidRDefault="00186029">
      <w:pPr>
        <w:pStyle w:val="20"/>
        <w:framePr w:wrap="around"/>
        <w:rPr>
          <w:rFonts w:hAnsi="黑体"/>
        </w:rPr>
      </w:pPr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 w:hint="eastAsia"/>
        </w:rPr>
        <w:t>NY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64608E" w14:paraId="2A933E25" w14:textId="77777777"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14:paraId="4BFC569A" w14:textId="77777777" w:rsidR="0064608E" w:rsidRDefault="00186029">
            <w:pPr>
              <w:pStyle w:val="affff5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5BCC5B" wp14:editId="17BBB9B8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DT" o:spid="_x0000_s1026" o:spt="1" style="position:absolute;left:0pt;margin-left:372.8pt;margin-top:2.7pt;height:18pt;width:90pt;z-index:-25165926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5g8svWAAAACAEAAA8AAAAAAAAAAQAgAAAAIgAAAGRycy9kb3ducmV2LnhtbFBLAQIUABQAAAAI&#10;AIdO4kBeRvvK7wEAANIDAAAOAAAAAAAAAAEAIAAAACUBAABkcnMvZTJvRG9jLnhtbFBLBQYAAAAA&#10;BgAGAFkBAACG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 w14:paraId="6DC3D001" w14:textId="77777777" w:rsidR="0064608E" w:rsidRDefault="0064608E">
      <w:pPr>
        <w:pStyle w:val="20"/>
        <w:framePr w:wrap="around"/>
        <w:rPr>
          <w:rFonts w:hAnsi="黑体"/>
        </w:rPr>
      </w:pPr>
    </w:p>
    <w:p w14:paraId="0C0FA9E8" w14:textId="77777777" w:rsidR="0064608E" w:rsidRDefault="0064608E">
      <w:pPr>
        <w:pStyle w:val="20"/>
        <w:framePr w:wrap="around"/>
        <w:rPr>
          <w:rFonts w:hAnsi="黑体"/>
        </w:rPr>
      </w:pPr>
    </w:p>
    <w:bookmarkStart w:id="9" w:name="StdName"/>
    <w:p w14:paraId="4FF5E05A" w14:textId="77777777" w:rsidR="0064608E" w:rsidRDefault="00186029">
      <w:pPr>
        <w:pStyle w:val="affff6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/>
        </w:rPr>
        <w:t>马铃薯小麦混合粉</w:t>
      </w:r>
      <w:r>
        <w:fldChar w:fldCharType="end"/>
      </w:r>
      <w:bookmarkEnd w:id="9"/>
    </w:p>
    <w:bookmarkStart w:id="10" w:name="StdEnglishName"/>
    <w:p w14:paraId="26ACC9F1" w14:textId="77777777" w:rsidR="0064608E" w:rsidRDefault="00186029">
      <w:pPr>
        <w:pStyle w:val="affff7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potato-wheat flour</w:t>
      </w:r>
      <w:r>
        <w:fldChar w:fldCharType="end"/>
      </w:r>
      <w:bookmarkEnd w:id="10"/>
    </w:p>
    <w:bookmarkStart w:id="11" w:name="YZBS"/>
    <w:p w14:paraId="4DCBF5F2" w14:textId="77777777" w:rsidR="0064608E" w:rsidRDefault="00186029">
      <w:pPr>
        <w:pStyle w:val="affff8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1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4608E" w14:paraId="3B47F8CB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2520" w14:textId="77777777" w:rsidR="0064608E" w:rsidRDefault="00186029">
            <w:pPr>
              <w:pStyle w:val="affff9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17D088A9" wp14:editId="3617737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Q" o:spid="_x0000_s1026" o:spt="1" style="position:absolute;left:0pt;margin-left:173.3pt;margin-top:45.15pt;height:20pt;width:150pt;z-index:-25165721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ia6S1QAAAAoBAAAPAAAAAAAAAAEAIAAAACIAAABkcnMvZG93bnJldi54bWxQSwECFAAUAAAACACH&#10;TuJA21768+4BAADSAwAADgAAAAAAAAABACAAAAAkAQAAZHJzL2Uyb0RvYy54bWxQSwUGAAAAAAYA&#10;BgBZAQAAhA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CB48ACC" wp14:editId="753D784B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LB" o:spid="_x0000_s1026" o:spt="1" style="position:absolute;left:0pt;margin-left:193.3pt;margin-top:20.15pt;height:24pt;width:100pt;z-index:-25165824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+GL5dYAAAAJAQAADwAAAAAAAAABACAAAAAiAAAAZHJzL2Rvd25yZXYueG1sUEsBAhQAFAAAAAgA&#10;h07iQKtCIkHuAQAA0gMAAA4AAAAAAAAAAQAgAAAAJQEAAGRycy9lMm9Eb2MueG1sUEsFBgAAAAAG&#10;AAYAWQEAAIU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bookmarkStart w:id="13" w:name="WCRQ"/>
      <w:tr w:rsidR="0064608E" w14:paraId="1AE13E9B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581D" w14:textId="77777777" w:rsidR="0064608E" w:rsidRDefault="00186029">
            <w:pPr>
              <w:pStyle w:val="affffa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</w:t>
            </w:r>
            <w:r>
              <w:rPr>
                <w:rFonts w:hint="eastAsia"/>
              </w:rPr>
              <w:t>2019-8-20</w:t>
            </w:r>
            <w:r>
              <w:rPr>
                <w:rFonts w:hint="eastAsia"/>
              </w:rPr>
              <w:t>）</w:t>
            </w:r>
            <w:r>
              <w:fldChar w:fldCharType="end"/>
            </w:r>
            <w:bookmarkEnd w:id="13"/>
          </w:p>
        </w:tc>
      </w:tr>
    </w:tbl>
    <w:bookmarkStart w:id="14" w:name="FY"/>
    <w:p w14:paraId="4E2B93A1" w14:textId="77777777" w:rsidR="0064608E" w:rsidRDefault="00186029">
      <w:pPr>
        <w:pStyle w:val="affffff7"/>
        <w:framePr w:wrap="around" w:hAnchor="page" w:x="1393" w:y="14089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  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  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23CBA53" wp14:editId="7EC4DD56">
                <wp:simplePos x="0" y="0"/>
                <wp:positionH relativeFrom="column">
                  <wp:posOffset>15875</wp:posOffset>
                </wp:positionH>
                <wp:positionV relativeFrom="page">
                  <wp:posOffset>9296400</wp:posOffset>
                </wp:positionV>
                <wp:extent cx="6120130" cy="0"/>
                <wp:effectExtent l="13970" t="9525" r="952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1.25pt;margin-top:732pt;height:0pt;width:481.9pt;mso-position-vertical-relative:page;z-index:251655168;mso-width-relative:page;mso-height-relative:page;" filled="f" stroked="t" coordsize="21600,21600" o:gfxdata="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iqDXtYA&#10;AAALAQAADwAAAAAAAAABACAAAAAiAAAAZHJzL2Rvd25yZXYueG1sUEsBAhQAFAAAAAgAh07iQCCZ&#10;hmyvAQAAUg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bookmarkStart w:id="16" w:name="SY"/>
    <w:p w14:paraId="78CB60BA" w14:textId="77777777" w:rsidR="0064608E" w:rsidRDefault="00186029">
      <w:pPr>
        <w:pStyle w:val="affffff8"/>
        <w:framePr w:wrap="around" w:hAnchor="page" w:x="5833" w:y="14113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</w:instrText>
      </w:r>
      <w:r>
        <w:rPr>
          <w:rFonts w:ascii="黑体"/>
        </w:rPr>
        <w:instrText xml:space="preserve">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  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 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14:paraId="2D4AA639" w14:textId="77777777" w:rsidR="0064608E" w:rsidRDefault="00186029">
      <w:pPr>
        <w:pStyle w:val="afffff9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中华人民共和国农业农村部</w:t>
      </w:r>
      <w:r>
        <w:fldChar w:fldCharType="end"/>
      </w:r>
      <w:bookmarkEnd w:id="19"/>
      <w:r>
        <w:rPr>
          <w:rFonts w:ascii="MS Mincho" w:eastAsia="MS Mincho" w:hAnsi="MS Mincho" w:cs="MS Mincho" w:hint="eastAsia"/>
        </w:rPr>
        <w:t>   </w:t>
      </w:r>
      <w:r>
        <w:rPr>
          <w:rStyle w:val="affff2"/>
          <w:rFonts w:hint="eastAsia"/>
        </w:rPr>
        <w:t>发布</w:t>
      </w:r>
    </w:p>
    <w:p w14:paraId="23D7ACDB" w14:textId="77777777" w:rsidR="0064608E" w:rsidRDefault="00186029">
      <w:pPr>
        <w:pStyle w:val="affe"/>
        <w:sectPr w:rsidR="0064608E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6C2E9E" wp14:editId="0E453F57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-0.05pt;margin-top:184.25pt;height:0pt;width:481.9pt;z-index:251656192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CQeJf1wAA&#10;AAkBAAAPAAAAAAAAAAEAIAAAACIAAABkcnMvZG93bnJldi54bWxQSwECFAAUAAAACACHTuJAfoMW&#10;Iq0BAABSAwAADgAAAAAAAAABACAAAAAm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0F005D" w14:textId="77777777" w:rsidR="0064608E" w:rsidRDefault="00186029">
      <w:pPr>
        <w:pStyle w:val="afff7"/>
        <w:jc w:val="both"/>
      </w:pPr>
      <w:r>
        <w:rPr>
          <w:rFonts w:hint="eastAsia"/>
        </w:rPr>
        <w:lastRenderedPageBreak/>
        <w:t>前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</w:p>
    <w:p w14:paraId="6E8DA91A" w14:textId="77777777" w:rsidR="0064608E" w:rsidRDefault="00186029">
      <w:pPr>
        <w:pStyle w:val="affe"/>
      </w:pPr>
      <w:r>
        <w:rPr>
          <w:rFonts w:hint="eastAsia"/>
        </w:rPr>
        <w:t>本标准由中华人民共和国农业农村部提出。</w:t>
      </w:r>
    </w:p>
    <w:p w14:paraId="4B9D48ED" w14:textId="77777777" w:rsidR="0064608E" w:rsidRDefault="00186029">
      <w:pPr>
        <w:pStyle w:val="affe"/>
      </w:pPr>
      <w:r>
        <w:rPr>
          <w:rFonts w:hint="eastAsia"/>
        </w:rPr>
        <w:t>本标准由农业农村部农产品营养标准专家委员会归口。</w:t>
      </w:r>
    </w:p>
    <w:p w14:paraId="6C0376F3" w14:textId="77777777" w:rsidR="0064608E" w:rsidRDefault="00186029">
      <w:pPr>
        <w:pStyle w:val="affe"/>
        <w:rPr>
          <w:szCs w:val="22"/>
        </w:rPr>
      </w:pPr>
      <w:r>
        <w:rPr>
          <w:rFonts w:hint="eastAsia"/>
        </w:rPr>
        <w:t>本标准起草单位：农业农村</w:t>
      </w:r>
      <w:proofErr w:type="gramStart"/>
      <w:r>
        <w:rPr>
          <w:rFonts w:hint="eastAsia"/>
        </w:rPr>
        <w:t>部食物</w:t>
      </w:r>
      <w:proofErr w:type="gramEnd"/>
      <w:r>
        <w:rPr>
          <w:rFonts w:hint="eastAsia"/>
        </w:rPr>
        <w:t>与营养发展研究所、北</w:t>
      </w:r>
      <w:r>
        <w:rPr>
          <w:rFonts w:hint="eastAsia"/>
          <w:szCs w:val="22"/>
        </w:rPr>
        <w:t>京薯乐康农业科技有限公司、固安县参花面份有限公司、张家口弘</w:t>
      </w:r>
      <w:proofErr w:type="gramStart"/>
      <w:r>
        <w:rPr>
          <w:rFonts w:hint="eastAsia"/>
          <w:szCs w:val="22"/>
        </w:rPr>
        <w:t>基农业</w:t>
      </w:r>
      <w:proofErr w:type="gramEnd"/>
      <w:r>
        <w:rPr>
          <w:rFonts w:hint="eastAsia"/>
          <w:szCs w:val="22"/>
        </w:rPr>
        <w:t>科技开发有限责任公司</w:t>
      </w:r>
      <w:r>
        <w:rPr>
          <w:rFonts w:hint="eastAsia"/>
          <w:szCs w:val="22"/>
        </w:rPr>
        <w:t>、甘肃薯香园农业科技有限责任公司</w:t>
      </w:r>
    </w:p>
    <w:p w14:paraId="5BF733B9" w14:textId="77777777" w:rsidR="0064608E" w:rsidRDefault="0064608E">
      <w:pPr>
        <w:pStyle w:val="affe"/>
      </w:pPr>
    </w:p>
    <w:p w14:paraId="35882C54" w14:textId="77777777" w:rsidR="0064608E" w:rsidRDefault="00186029">
      <w:pPr>
        <w:pStyle w:val="affe"/>
      </w:pPr>
      <w:r>
        <w:rPr>
          <w:rFonts w:hint="eastAsia"/>
        </w:rPr>
        <w:t>本标准主要起草人：王秀丽、孙君茂、王莉红、金利利、张海</w:t>
      </w:r>
      <w:r>
        <w:rPr>
          <w:rFonts w:hint="eastAsia"/>
        </w:rPr>
        <w:t>、杨新俊</w:t>
      </w:r>
      <w:r>
        <w:rPr>
          <w:rFonts w:hint="eastAsia"/>
        </w:rPr>
        <w:t>等</w:t>
      </w:r>
    </w:p>
    <w:p w14:paraId="4419707A" w14:textId="77777777" w:rsidR="0064608E" w:rsidRDefault="0064608E"/>
    <w:p w14:paraId="1EFCC99F" w14:textId="77777777" w:rsidR="0064608E" w:rsidRDefault="0064608E"/>
    <w:p w14:paraId="62CF8F4F" w14:textId="77777777" w:rsidR="0064608E" w:rsidRDefault="0064608E"/>
    <w:p w14:paraId="4FB9AC87" w14:textId="77777777" w:rsidR="0064608E" w:rsidRDefault="0064608E"/>
    <w:p w14:paraId="211CA74A" w14:textId="77777777" w:rsidR="0064608E" w:rsidRDefault="0064608E"/>
    <w:p w14:paraId="634A791A" w14:textId="77777777" w:rsidR="0064608E" w:rsidRDefault="0064608E"/>
    <w:p w14:paraId="3B14D5A1" w14:textId="77777777" w:rsidR="0064608E" w:rsidRDefault="00186029">
      <w:pPr>
        <w:tabs>
          <w:tab w:val="left" w:pos="1620"/>
        </w:tabs>
      </w:pPr>
      <w:r>
        <w:tab/>
      </w:r>
    </w:p>
    <w:p w14:paraId="29544CA5" w14:textId="77777777" w:rsidR="0064608E" w:rsidRDefault="00186029">
      <w:pPr>
        <w:pStyle w:val="afff7"/>
      </w:pPr>
      <w:r>
        <w:rPr>
          <w:rFonts w:hint="eastAsia"/>
        </w:rPr>
        <w:lastRenderedPageBreak/>
        <w:t>马铃薯小麦混合粉</w:t>
      </w:r>
    </w:p>
    <w:p w14:paraId="220D108A" w14:textId="77777777" w:rsidR="0064608E" w:rsidRDefault="00186029">
      <w:pPr>
        <w:pStyle w:val="a4"/>
        <w:spacing w:before="312" w:after="312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范围</w:t>
      </w:r>
    </w:p>
    <w:p w14:paraId="6A403341" w14:textId="77777777" w:rsidR="0064608E" w:rsidRDefault="0018602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本标准规定了马铃薯小麦混合粉的有关术语和定义、马铃薯小麦混合粉的原料要求、混配比例、检测方法、以及对标签和标识、包装、运输和贮存的要求。</w:t>
      </w:r>
    </w:p>
    <w:p w14:paraId="3BFB3C80" w14:textId="77777777" w:rsidR="0064608E" w:rsidRDefault="00186029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本标准适用于供加工马铃薯主食用的马铃薯小麦混合粉。</w:t>
      </w:r>
    </w:p>
    <w:p w14:paraId="304CC5F4" w14:textId="77777777" w:rsidR="0064608E" w:rsidRDefault="00186029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规范性引用文件</w:t>
      </w:r>
    </w:p>
    <w:p w14:paraId="0C52F81D" w14:textId="77777777" w:rsidR="0064608E" w:rsidRDefault="00186029">
      <w:pPr>
        <w:pStyle w:val="a4"/>
        <w:numPr>
          <w:ilvl w:val="0"/>
          <w:numId w:val="0"/>
        </w:numPr>
        <w:spacing w:before="312" w:after="312"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下列文件中的条款通过本标准的引用而成为本标准的条款，凡是注日期的引用文件，仅所注日期的版本适用于本文件。凡是不注日期的引用文件，其最新版本（包括所有的修改单）适用于本文件。</w:t>
      </w:r>
    </w:p>
    <w:p w14:paraId="6605152C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1355 </w:t>
      </w:r>
      <w:r>
        <w:rPr>
          <w:rFonts w:hAnsi="宋体" w:cs="宋体" w:hint="eastAsia"/>
          <w:szCs w:val="21"/>
        </w:rPr>
        <w:t>小麦粉</w:t>
      </w:r>
    </w:p>
    <w:p w14:paraId="6C0A325E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8607 </w:t>
      </w:r>
      <w:r>
        <w:rPr>
          <w:rFonts w:hAnsi="宋体" w:cs="宋体" w:hint="eastAsia"/>
          <w:szCs w:val="21"/>
        </w:rPr>
        <w:t>高筋小麦粉</w:t>
      </w:r>
    </w:p>
    <w:p w14:paraId="5E3B23E0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GB/T 8608</w:t>
      </w:r>
      <w:r>
        <w:rPr>
          <w:rFonts w:hAnsi="宋体" w:cs="宋体" w:hint="eastAsia"/>
          <w:szCs w:val="21"/>
        </w:rPr>
        <w:t>低筋小麦粉</w:t>
      </w:r>
    </w:p>
    <w:p w14:paraId="1DDC3F97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 T3201 </w:t>
      </w:r>
      <w:r>
        <w:rPr>
          <w:rFonts w:hAnsi="宋体" w:cs="宋体" w:hint="eastAsia"/>
          <w:szCs w:val="21"/>
        </w:rPr>
        <w:t>面包用小麦粉</w:t>
      </w:r>
    </w:p>
    <w:p w14:paraId="258036F5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3202 </w:t>
      </w:r>
      <w:r>
        <w:rPr>
          <w:rFonts w:hAnsi="宋体" w:cs="宋体" w:hint="eastAsia"/>
          <w:szCs w:val="21"/>
        </w:rPr>
        <w:t>面条用小麦粉</w:t>
      </w:r>
    </w:p>
    <w:p w14:paraId="42C92A33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3203 </w:t>
      </w:r>
      <w:r>
        <w:rPr>
          <w:rFonts w:hAnsi="宋体" w:cs="宋体" w:hint="eastAsia"/>
          <w:szCs w:val="21"/>
        </w:rPr>
        <w:t>饺子用小麦粉</w:t>
      </w:r>
    </w:p>
    <w:p w14:paraId="3A64AE29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3204 </w:t>
      </w:r>
      <w:r>
        <w:rPr>
          <w:rFonts w:hAnsi="宋体" w:cs="宋体" w:hint="eastAsia"/>
          <w:szCs w:val="21"/>
        </w:rPr>
        <w:t>馒头用小麦粉</w:t>
      </w:r>
    </w:p>
    <w:p w14:paraId="437A273F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3205 </w:t>
      </w:r>
      <w:r>
        <w:rPr>
          <w:rFonts w:hAnsi="宋体" w:cs="宋体" w:hint="eastAsia"/>
          <w:szCs w:val="21"/>
        </w:rPr>
        <w:t>发酵饼干用小麦粉</w:t>
      </w:r>
    </w:p>
    <w:p w14:paraId="4040793F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3208 </w:t>
      </w:r>
      <w:r>
        <w:rPr>
          <w:rFonts w:hAnsi="宋体" w:cs="宋体" w:hint="eastAsia"/>
          <w:szCs w:val="21"/>
        </w:rPr>
        <w:t>酥性饼干用小麦粉</w:t>
      </w:r>
    </w:p>
    <w:p w14:paraId="04784C2B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GB2715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粮食</w:t>
      </w:r>
    </w:p>
    <w:p w14:paraId="160EBEC7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GB2761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食品中真菌毒素限量</w:t>
      </w:r>
    </w:p>
    <w:p w14:paraId="4EB991C3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GB2762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食品中污染物限量</w:t>
      </w:r>
    </w:p>
    <w:p w14:paraId="4019CBE4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GB2763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食品中农药最大残留量限量</w:t>
      </w:r>
    </w:p>
    <w:p w14:paraId="38AFD2CE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5009.3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食品中水分的测定</w:t>
      </w:r>
    </w:p>
    <w:p w14:paraId="4C36EEAB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5009.4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食品中灰分的测定</w:t>
      </w:r>
    </w:p>
    <w:p w14:paraId="726EFB0C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5009.11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</w:t>
      </w:r>
      <w:proofErr w:type="gramStart"/>
      <w:r>
        <w:rPr>
          <w:rFonts w:hAnsi="宋体" w:cs="宋体" w:hint="eastAsia"/>
          <w:szCs w:val="21"/>
        </w:rPr>
        <w:t>总砷及无机</w:t>
      </w:r>
      <w:proofErr w:type="gramEnd"/>
      <w:r>
        <w:rPr>
          <w:rFonts w:hAnsi="宋体" w:cs="宋体" w:hint="eastAsia"/>
          <w:szCs w:val="21"/>
        </w:rPr>
        <w:t>砷的测定</w:t>
      </w:r>
    </w:p>
    <w:p w14:paraId="26A1EEE7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5009.12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食品中铅的测定</w:t>
      </w:r>
    </w:p>
    <w:p w14:paraId="2D56CAFE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 xml:space="preserve">GB 5009.15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食品中镉的测定</w:t>
      </w:r>
    </w:p>
    <w:p w14:paraId="75B63927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5009.17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</w:t>
      </w:r>
      <w:proofErr w:type="gramStart"/>
      <w:r>
        <w:rPr>
          <w:rFonts w:hAnsi="宋体" w:cs="宋体" w:hint="eastAsia"/>
          <w:szCs w:val="21"/>
        </w:rPr>
        <w:t>总汞及有机</w:t>
      </w:r>
      <w:proofErr w:type="gramEnd"/>
      <w:r>
        <w:rPr>
          <w:rFonts w:hAnsi="宋体" w:cs="宋体" w:hint="eastAsia"/>
          <w:szCs w:val="21"/>
        </w:rPr>
        <w:t>汞的测定</w:t>
      </w:r>
    </w:p>
    <w:p w14:paraId="6ABB86ED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5009.19 </w:t>
      </w:r>
      <w:r>
        <w:rPr>
          <w:rFonts w:hAnsi="宋体" w:cs="宋体" w:hint="eastAsia"/>
          <w:szCs w:val="21"/>
        </w:rPr>
        <w:t>食品中有机氯农药多组分残留量的测定</w:t>
      </w:r>
    </w:p>
    <w:p w14:paraId="37341262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5009.22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食品中黄曲霉毒素</w:t>
      </w:r>
      <w:r>
        <w:rPr>
          <w:rFonts w:hAnsi="宋体" w:cs="宋体" w:hint="eastAsia"/>
          <w:szCs w:val="21"/>
        </w:rPr>
        <w:t>B</w:t>
      </w:r>
      <w:r>
        <w:rPr>
          <w:rFonts w:hAnsi="宋体" w:cs="宋体" w:hint="eastAsia"/>
          <w:szCs w:val="21"/>
        </w:rPr>
        <w:t>族和</w:t>
      </w:r>
      <w:r>
        <w:rPr>
          <w:rFonts w:hAnsi="宋体" w:cs="宋体" w:hint="eastAsia"/>
          <w:szCs w:val="21"/>
        </w:rPr>
        <w:t>G</w:t>
      </w:r>
      <w:r>
        <w:rPr>
          <w:rFonts w:hAnsi="宋体" w:cs="宋体" w:hint="eastAsia"/>
          <w:szCs w:val="21"/>
        </w:rPr>
        <w:t>族的测定</w:t>
      </w:r>
    </w:p>
    <w:p w14:paraId="63B1FCBC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5009.96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</w:t>
      </w:r>
      <w:proofErr w:type="gramStart"/>
      <w:r>
        <w:rPr>
          <w:rFonts w:hAnsi="宋体" w:cs="宋体" w:hint="eastAsia"/>
          <w:szCs w:val="21"/>
        </w:rPr>
        <w:t>赭</w:t>
      </w:r>
      <w:proofErr w:type="gramEnd"/>
      <w:r>
        <w:rPr>
          <w:rFonts w:hAnsi="宋体" w:cs="宋体" w:hint="eastAsia"/>
          <w:szCs w:val="21"/>
        </w:rPr>
        <w:t>曲霉毒素</w:t>
      </w:r>
      <w:r>
        <w:rPr>
          <w:rFonts w:hAnsi="宋体" w:cs="宋体" w:hint="eastAsia"/>
          <w:szCs w:val="21"/>
        </w:rPr>
        <w:t>A</w:t>
      </w:r>
      <w:r>
        <w:rPr>
          <w:rFonts w:hAnsi="宋体" w:cs="宋体" w:hint="eastAsia"/>
          <w:szCs w:val="21"/>
        </w:rPr>
        <w:t>的测定</w:t>
      </w:r>
    </w:p>
    <w:p w14:paraId="3E39AEE9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5009.111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</w:t>
      </w:r>
      <w:proofErr w:type="gramStart"/>
      <w:r>
        <w:rPr>
          <w:rFonts w:hAnsi="宋体" w:cs="宋体" w:hint="eastAsia"/>
          <w:szCs w:val="21"/>
        </w:rPr>
        <w:t>脱氧雪腐镰刀菌</w:t>
      </w:r>
      <w:proofErr w:type="gramEnd"/>
      <w:r>
        <w:rPr>
          <w:rFonts w:hAnsi="宋体" w:cs="宋体" w:hint="eastAsia"/>
          <w:szCs w:val="21"/>
        </w:rPr>
        <w:t>烯醇及其乙酰化衍生物的测</w:t>
      </w:r>
    </w:p>
    <w:p w14:paraId="45F7E8BA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5009.123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食品中铬的测定</w:t>
      </w:r>
    </w:p>
    <w:p w14:paraId="52A7F75E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5009.209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食品中玉米</w:t>
      </w:r>
      <w:proofErr w:type="gramStart"/>
      <w:r>
        <w:rPr>
          <w:rFonts w:hAnsi="宋体" w:cs="宋体" w:hint="eastAsia"/>
          <w:szCs w:val="21"/>
        </w:rPr>
        <w:t>赤</w:t>
      </w:r>
      <w:proofErr w:type="gramEnd"/>
      <w:r>
        <w:rPr>
          <w:rFonts w:hAnsi="宋体" w:cs="宋体" w:hint="eastAsia"/>
          <w:szCs w:val="21"/>
        </w:rPr>
        <w:t>霉烯酮的测定</w:t>
      </w:r>
    </w:p>
    <w:p w14:paraId="10C9BC26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5507 </w:t>
      </w:r>
      <w:r>
        <w:rPr>
          <w:rFonts w:hAnsi="宋体" w:cs="宋体" w:hint="eastAsia"/>
          <w:szCs w:val="21"/>
        </w:rPr>
        <w:t>粮油检验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粉类粗细度测定</w:t>
      </w:r>
    </w:p>
    <w:p w14:paraId="2643BFF8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5508 </w:t>
      </w:r>
      <w:r>
        <w:rPr>
          <w:rFonts w:hAnsi="宋体" w:cs="宋体" w:hint="eastAsia"/>
          <w:szCs w:val="21"/>
        </w:rPr>
        <w:t>粮</w:t>
      </w:r>
      <w:r>
        <w:rPr>
          <w:rFonts w:hAnsi="宋体" w:cs="宋体" w:hint="eastAsia"/>
          <w:szCs w:val="21"/>
        </w:rPr>
        <w:t>油检验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粉类粮食含砂量测定</w:t>
      </w:r>
    </w:p>
    <w:p w14:paraId="10284F7C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GB/T 5509 </w:t>
      </w:r>
      <w:r>
        <w:rPr>
          <w:rFonts w:hAnsi="宋体" w:cs="宋体" w:hint="eastAsia"/>
          <w:szCs w:val="21"/>
        </w:rPr>
        <w:t>粮油检验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粉类磁性金属物测定</w:t>
      </w:r>
    </w:p>
    <w:p w14:paraId="757DF8F9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7718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预包装食品标签通则</w:t>
      </w:r>
    </w:p>
    <w:p w14:paraId="7CC559BF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14881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食品生产通用卫生规范</w:t>
      </w:r>
    </w:p>
    <w:p w14:paraId="3A10E6CE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 28050 </w:t>
      </w:r>
      <w:r>
        <w:rPr>
          <w:rFonts w:hAnsi="宋体" w:cs="宋体" w:hint="eastAsia"/>
          <w:szCs w:val="21"/>
        </w:rPr>
        <w:t>食品安全国家标准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预包装食品营养标签通则</w:t>
      </w:r>
    </w:p>
    <w:p w14:paraId="35732E66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JJF 1070 </w:t>
      </w:r>
      <w:r>
        <w:rPr>
          <w:rFonts w:hAnsi="宋体" w:cs="宋体" w:hint="eastAsia"/>
          <w:szCs w:val="21"/>
        </w:rPr>
        <w:t>定量包装商品净含量计量检验规则</w:t>
      </w:r>
    </w:p>
    <w:p w14:paraId="1EC7D66C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国家质量监督检验检疫总局令第</w:t>
      </w:r>
      <w:r>
        <w:rPr>
          <w:rFonts w:hAnsi="宋体" w:cs="宋体" w:hint="eastAsia"/>
          <w:szCs w:val="21"/>
        </w:rPr>
        <w:t>75</w:t>
      </w:r>
      <w:r>
        <w:rPr>
          <w:rFonts w:hAnsi="宋体" w:cs="宋体" w:hint="eastAsia"/>
          <w:szCs w:val="21"/>
        </w:rPr>
        <w:t>号《定量包装商品计量监督管理办法》</w:t>
      </w:r>
    </w:p>
    <w:p w14:paraId="7379BF21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国家质量监督检验检疫总局令第</w:t>
      </w:r>
      <w:r>
        <w:rPr>
          <w:rFonts w:hAnsi="宋体" w:cs="宋体" w:hint="eastAsia"/>
          <w:szCs w:val="21"/>
        </w:rPr>
        <w:t>123</w:t>
      </w:r>
      <w:r>
        <w:rPr>
          <w:rFonts w:hAnsi="宋体" w:cs="宋体" w:hint="eastAsia"/>
          <w:szCs w:val="21"/>
        </w:rPr>
        <w:t>号</w:t>
      </w:r>
      <w:proofErr w:type="gramStart"/>
      <w:r>
        <w:rPr>
          <w:rFonts w:hAnsi="宋体" w:cs="宋体" w:hint="eastAsia"/>
          <w:szCs w:val="21"/>
        </w:rPr>
        <w:t>《</w:t>
      </w:r>
      <w:proofErr w:type="gramEnd"/>
      <w:r>
        <w:rPr>
          <w:rFonts w:hAnsi="宋体" w:cs="宋体" w:hint="eastAsia"/>
          <w:szCs w:val="21"/>
        </w:rPr>
        <w:t>国家质量监督检验检疫总局关于修改＜食品标识管</w:t>
      </w:r>
    </w:p>
    <w:p w14:paraId="20A64349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理规定＞的决定</w:t>
      </w:r>
    </w:p>
    <w:p w14:paraId="25700962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GB5491 </w:t>
      </w:r>
      <w:r>
        <w:rPr>
          <w:rFonts w:hAnsi="宋体" w:cs="宋体" w:hint="eastAsia"/>
          <w:szCs w:val="21"/>
        </w:rPr>
        <w:t>粮食、油料检验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扦样、分样法</w:t>
      </w:r>
    </w:p>
    <w:p w14:paraId="5624C17A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LS/T 3106-1985 </w:t>
      </w:r>
      <w:r>
        <w:rPr>
          <w:rFonts w:hAnsi="宋体" w:cs="宋体" w:hint="eastAsia"/>
          <w:szCs w:val="21"/>
        </w:rPr>
        <w:t>马铃薯（土豆、洋芋）</w:t>
      </w:r>
    </w:p>
    <w:p w14:paraId="5B1F4D18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SB/T 10752-2012 </w:t>
      </w:r>
      <w:r>
        <w:rPr>
          <w:rFonts w:hAnsi="宋体" w:cs="宋体" w:hint="eastAsia"/>
          <w:szCs w:val="21"/>
        </w:rPr>
        <w:t>马铃薯雪花全粉</w:t>
      </w:r>
    </w:p>
    <w:p w14:paraId="5ADD8183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NY/T 3100-2017 </w:t>
      </w:r>
      <w:r>
        <w:rPr>
          <w:rFonts w:hAnsi="宋体" w:cs="宋体" w:hint="eastAsia"/>
          <w:szCs w:val="21"/>
        </w:rPr>
        <w:t>马铃薯主食产品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分类和术语</w:t>
      </w:r>
    </w:p>
    <w:p w14:paraId="7EBE58BA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hyperlink r:id="rId9" w:tgtFrame="http://sale.gb168.cn/Saleagent/Customer/Shopping/_blank" w:history="1">
        <w:r>
          <w:rPr>
            <w:rFonts w:hAnsi="宋体" w:cs="宋体" w:hint="eastAsia"/>
            <w:szCs w:val="21"/>
          </w:rPr>
          <w:t>GB/T 24905-2010</w:t>
        </w:r>
      </w:hyperlink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粮食包装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小麦粉袋</w:t>
      </w:r>
    </w:p>
    <w:p w14:paraId="675EC51D" w14:textId="77777777" w:rsidR="0064608E" w:rsidRDefault="00186029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术语与定义</w:t>
      </w:r>
    </w:p>
    <w:p w14:paraId="39BCD8F4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下列术语和定义适用于本标准</w:t>
      </w:r>
    </w:p>
    <w:p w14:paraId="1CDBE64E" w14:textId="77777777" w:rsidR="0064608E" w:rsidRDefault="00186029">
      <w:pPr>
        <w:pStyle w:val="a5"/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马铃薯小麦混合粉</w:t>
      </w:r>
    </w:p>
    <w:p w14:paraId="3B1EF3C3" w14:textId="77777777" w:rsidR="0064608E" w:rsidRDefault="0018602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kern w:val="0"/>
          <w:szCs w:val="21"/>
        </w:rPr>
        <w:t>通用小麦粉或专用小麦粉与马铃薯全粉为原料，</w:t>
      </w:r>
      <w:r>
        <w:rPr>
          <w:rFonts w:ascii="宋体" w:hAnsi="宋体" w:cs="宋体" w:hint="eastAsia"/>
          <w:kern w:val="0"/>
          <w:szCs w:val="21"/>
        </w:rPr>
        <w:t>按照一定的比例混合的马铃薯小麦混合粉。</w:t>
      </w:r>
    </w:p>
    <w:p w14:paraId="2D7A46E0" w14:textId="77777777" w:rsidR="0064608E" w:rsidRDefault="00186029">
      <w:pPr>
        <w:pStyle w:val="a4"/>
        <w:spacing w:before="312" w:after="3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技术要求</w:t>
      </w:r>
    </w:p>
    <w:p w14:paraId="46FDBA58" w14:textId="77777777" w:rsidR="0064608E" w:rsidRDefault="00186029">
      <w:pPr>
        <w:pStyle w:val="a5"/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混配原料</w:t>
      </w:r>
    </w:p>
    <w:p w14:paraId="0EE299F0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马铃薯全粉，小麦粉，按照食用面粉规定的添加成分。</w:t>
      </w:r>
    </w:p>
    <w:p w14:paraId="2638491B" w14:textId="77777777" w:rsidR="0064608E" w:rsidRDefault="00186029">
      <w:pPr>
        <w:pStyle w:val="a5"/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混配比例</w:t>
      </w:r>
    </w:p>
    <w:p w14:paraId="58595E22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按</w:t>
      </w:r>
      <w:r>
        <w:rPr>
          <w:rFonts w:hAnsi="宋体" w:cs="宋体" w:hint="eastAsia"/>
          <w:szCs w:val="21"/>
        </w:rPr>
        <w:t>NY/T 3100-2017</w:t>
      </w:r>
      <w:r>
        <w:rPr>
          <w:rFonts w:hAnsi="宋体" w:cs="宋体" w:hint="eastAsia"/>
          <w:szCs w:val="21"/>
        </w:rPr>
        <w:t>规定，马铃薯全粉供能占比不低于</w:t>
      </w:r>
      <w:r>
        <w:rPr>
          <w:rFonts w:hAnsi="宋体" w:cs="宋体" w:hint="eastAsia"/>
          <w:szCs w:val="21"/>
        </w:rPr>
        <w:t>15%</w:t>
      </w:r>
      <w:r>
        <w:rPr>
          <w:rFonts w:hAnsi="宋体" w:cs="宋体" w:hint="eastAsia"/>
          <w:szCs w:val="21"/>
        </w:rPr>
        <w:t>。</w:t>
      </w:r>
    </w:p>
    <w:p w14:paraId="777D2992" w14:textId="77777777" w:rsidR="0064608E" w:rsidRDefault="00186029">
      <w:pPr>
        <w:pStyle w:val="a5"/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混合匀度要求</w:t>
      </w:r>
    </w:p>
    <w:p w14:paraId="17B0C379" w14:textId="77777777" w:rsidR="0064608E" w:rsidRDefault="0018602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变异系数（</w:t>
      </w:r>
      <w:r>
        <w:rPr>
          <w:rFonts w:ascii="宋体" w:hAnsi="宋体" w:cs="宋体" w:hint="eastAsia"/>
          <w:szCs w:val="21"/>
        </w:rPr>
        <w:t>CV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≤</w:t>
      </w:r>
      <w:r>
        <w:rPr>
          <w:rFonts w:ascii="宋体" w:hAnsi="宋体" w:cs="宋体" w:hint="eastAsia"/>
          <w:szCs w:val="21"/>
        </w:rPr>
        <w:t>10%</w:t>
      </w:r>
      <w:r>
        <w:rPr>
          <w:rFonts w:ascii="宋体" w:hAnsi="宋体" w:cs="宋体" w:hint="eastAsia"/>
          <w:szCs w:val="21"/>
        </w:rPr>
        <w:t>，变异系数</w:t>
      </w:r>
      <w:r>
        <w:rPr>
          <w:rFonts w:ascii="宋体" w:hAnsi="宋体" w:cs="宋体" w:hint="eastAsia"/>
          <w:kern w:val="0"/>
          <w:szCs w:val="21"/>
        </w:rPr>
        <w:t>参考马铃薯小麦混合粉中马铃薯全粉占比的检测技术计算。</w:t>
      </w:r>
    </w:p>
    <w:p w14:paraId="7347AF21" w14:textId="77777777" w:rsidR="0064608E" w:rsidRDefault="00186029">
      <w:pPr>
        <w:pStyle w:val="a5"/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感官指标</w:t>
      </w:r>
    </w:p>
    <w:p w14:paraId="20166B58" w14:textId="77777777" w:rsidR="0064608E" w:rsidRDefault="00186029">
      <w:pPr>
        <w:pStyle w:val="a5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符合马铃薯小麦粉混合后的色泽和气味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无肉眼可见的外来杂质。</w:t>
      </w:r>
    </w:p>
    <w:p w14:paraId="1720C73E" w14:textId="77777777" w:rsidR="0064608E" w:rsidRDefault="00186029">
      <w:pPr>
        <w:pStyle w:val="affe"/>
        <w:spacing w:line="360" w:lineRule="auto"/>
        <w:ind w:firstLineChars="0" w:firstLine="0"/>
        <w:rPr>
          <w:rFonts w:hAnsi="宋体" w:cs="宋体"/>
          <w:b/>
          <w:bCs/>
          <w:szCs w:val="21"/>
        </w:rPr>
      </w:pPr>
      <w:r>
        <w:rPr>
          <w:rFonts w:hAnsi="宋体" w:cs="宋体" w:hint="eastAsia"/>
          <w:b/>
          <w:bCs/>
          <w:szCs w:val="21"/>
        </w:rPr>
        <w:t xml:space="preserve">4.5 </w:t>
      </w:r>
      <w:r>
        <w:rPr>
          <w:rFonts w:hAnsi="宋体" w:cs="宋体" w:hint="eastAsia"/>
          <w:b/>
          <w:bCs/>
          <w:szCs w:val="21"/>
        </w:rPr>
        <w:t>理化指标</w:t>
      </w:r>
    </w:p>
    <w:tbl>
      <w:tblPr>
        <w:tblStyle w:val="aff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78"/>
        <w:gridCol w:w="2297"/>
      </w:tblGrid>
      <w:tr w:rsidR="0064608E" w14:paraId="0FC4C363" w14:textId="77777777">
        <w:tc>
          <w:tcPr>
            <w:tcW w:w="3438" w:type="dxa"/>
          </w:tcPr>
          <w:p w14:paraId="5F8858C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项目</w:t>
            </w:r>
          </w:p>
        </w:tc>
        <w:tc>
          <w:tcPr>
            <w:tcW w:w="3787" w:type="dxa"/>
          </w:tcPr>
          <w:p w14:paraId="0CC3DB63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指标</w:t>
            </w:r>
          </w:p>
        </w:tc>
        <w:tc>
          <w:tcPr>
            <w:tcW w:w="2345" w:type="dxa"/>
          </w:tcPr>
          <w:p w14:paraId="50C424CE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检验方法</w:t>
            </w:r>
          </w:p>
        </w:tc>
      </w:tr>
      <w:tr w:rsidR="0064608E" w14:paraId="1C90B12F" w14:textId="77777777">
        <w:tc>
          <w:tcPr>
            <w:tcW w:w="3438" w:type="dxa"/>
          </w:tcPr>
          <w:p w14:paraId="0A886A8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水分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%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2E6CAF44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14.0</w:t>
            </w:r>
          </w:p>
        </w:tc>
        <w:tc>
          <w:tcPr>
            <w:tcW w:w="2345" w:type="dxa"/>
          </w:tcPr>
          <w:p w14:paraId="1A8C89D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5009.3</w:t>
            </w:r>
          </w:p>
        </w:tc>
      </w:tr>
      <w:tr w:rsidR="0064608E" w14:paraId="33AA062B" w14:textId="77777777">
        <w:tc>
          <w:tcPr>
            <w:tcW w:w="3438" w:type="dxa"/>
          </w:tcPr>
          <w:p w14:paraId="75EA14C3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灰分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%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302B81FD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3.0</w:t>
            </w:r>
          </w:p>
        </w:tc>
        <w:tc>
          <w:tcPr>
            <w:tcW w:w="2345" w:type="dxa"/>
          </w:tcPr>
          <w:p w14:paraId="10269836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5009.4</w:t>
            </w:r>
          </w:p>
        </w:tc>
      </w:tr>
      <w:tr w:rsidR="0064608E" w14:paraId="7421FB6B" w14:textId="77777777">
        <w:tc>
          <w:tcPr>
            <w:tcW w:w="3438" w:type="dxa"/>
          </w:tcPr>
          <w:p w14:paraId="1CBB5C1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细度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%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5AC8A83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全部通过</w:t>
            </w:r>
            <w:r>
              <w:rPr>
                <w:rFonts w:hAnsi="宋体" w:cs="宋体" w:hint="eastAsia"/>
                <w:szCs w:val="21"/>
              </w:rPr>
              <w:t>CQ20</w:t>
            </w:r>
            <w:r>
              <w:rPr>
                <w:rFonts w:hAnsi="宋体" w:cs="宋体" w:hint="eastAsia"/>
                <w:szCs w:val="21"/>
              </w:rPr>
              <w:t>号筛，留存在</w:t>
            </w:r>
            <w:r>
              <w:rPr>
                <w:rFonts w:hAnsi="宋体" w:cs="宋体" w:hint="eastAsia"/>
                <w:szCs w:val="21"/>
              </w:rPr>
              <w:t>CB30</w:t>
            </w:r>
            <w:r>
              <w:rPr>
                <w:rFonts w:hAnsi="宋体" w:cs="宋体" w:hint="eastAsia"/>
                <w:szCs w:val="21"/>
              </w:rPr>
              <w:t>筛的不超过</w:t>
            </w:r>
            <w:r>
              <w:rPr>
                <w:rFonts w:hAnsi="宋体" w:cs="宋体" w:hint="eastAsia"/>
                <w:szCs w:val="21"/>
              </w:rPr>
              <w:t>20.0%</w:t>
            </w:r>
          </w:p>
        </w:tc>
        <w:tc>
          <w:tcPr>
            <w:tcW w:w="2345" w:type="dxa"/>
          </w:tcPr>
          <w:p w14:paraId="5EEAE36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5507</w:t>
            </w:r>
          </w:p>
        </w:tc>
      </w:tr>
      <w:tr w:rsidR="0064608E" w14:paraId="2F122E1F" w14:textId="77777777">
        <w:tc>
          <w:tcPr>
            <w:tcW w:w="3438" w:type="dxa"/>
          </w:tcPr>
          <w:p w14:paraId="56B72963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含沙量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%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4BBB9BF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0.02</w:t>
            </w:r>
          </w:p>
        </w:tc>
        <w:tc>
          <w:tcPr>
            <w:tcW w:w="2345" w:type="dxa"/>
          </w:tcPr>
          <w:p w14:paraId="775C681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5508</w:t>
            </w:r>
          </w:p>
        </w:tc>
      </w:tr>
      <w:tr w:rsidR="0064608E" w14:paraId="1C264F65" w14:textId="77777777">
        <w:tc>
          <w:tcPr>
            <w:tcW w:w="3438" w:type="dxa"/>
          </w:tcPr>
          <w:p w14:paraId="67802729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磁性金属物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3A6B502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0.003</w:t>
            </w:r>
          </w:p>
        </w:tc>
        <w:tc>
          <w:tcPr>
            <w:tcW w:w="2345" w:type="dxa"/>
          </w:tcPr>
          <w:p w14:paraId="41EF80A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GB/T 5509</w:t>
            </w:r>
          </w:p>
        </w:tc>
      </w:tr>
      <w:tr w:rsidR="0064608E" w14:paraId="1573EAEB" w14:textId="77777777">
        <w:tc>
          <w:tcPr>
            <w:tcW w:w="3438" w:type="dxa"/>
          </w:tcPr>
          <w:p w14:paraId="04C0A44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总砷（以</w:t>
            </w:r>
            <w:r>
              <w:rPr>
                <w:rFonts w:hAnsi="宋体" w:cs="宋体" w:hint="eastAsia"/>
                <w:szCs w:val="21"/>
              </w:rPr>
              <w:t>AS</w:t>
            </w:r>
            <w:r>
              <w:rPr>
                <w:rFonts w:hAnsi="宋体" w:cs="宋体" w:hint="eastAsia"/>
                <w:szCs w:val="21"/>
              </w:rPr>
              <w:t>计）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6D6B9979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0.5</w:t>
            </w:r>
          </w:p>
        </w:tc>
        <w:tc>
          <w:tcPr>
            <w:tcW w:w="2345" w:type="dxa"/>
          </w:tcPr>
          <w:p w14:paraId="53EBBB0E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5009.11</w:t>
            </w:r>
          </w:p>
        </w:tc>
      </w:tr>
      <w:tr w:rsidR="0064608E" w14:paraId="4B5B1077" w14:textId="77777777">
        <w:tc>
          <w:tcPr>
            <w:tcW w:w="3438" w:type="dxa"/>
          </w:tcPr>
          <w:p w14:paraId="1B08034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铅（</w:t>
            </w:r>
            <w:r>
              <w:rPr>
                <w:rFonts w:hAnsi="宋体" w:cs="宋体" w:hint="eastAsia"/>
                <w:szCs w:val="21"/>
              </w:rPr>
              <w:t>Pb</w:t>
            </w:r>
            <w:r>
              <w:rPr>
                <w:rFonts w:hAnsi="宋体" w:cs="宋体" w:hint="eastAsia"/>
                <w:szCs w:val="21"/>
              </w:rPr>
              <w:t>）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1D718BD6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0.2</w:t>
            </w:r>
          </w:p>
        </w:tc>
        <w:tc>
          <w:tcPr>
            <w:tcW w:w="2345" w:type="dxa"/>
          </w:tcPr>
          <w:p w14:paraId="280E659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5009.12</w:t>
            </w:r>
          </w:p>
        </w:tc>
      </w:tr>
      <w:tr w:rsidR="0064608E" w14:paraId="5C7F6A15" w14:textId="77777777">
        <w:tc>
          <w:tcPr>
            <w:tcW w:w="3438" w:type="dxa"/>
          </w:tcPr>
          <w:p w14:paraId="7F93862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镉（</w:t>
            </w:r>
            <w:proofErr w:type="spellStart"/>
            <w:r>
              <w:rPr>
                <w:rFonts w:hAnsi="宋体" w:cs="宋体" w:hint="eastAsia"/>
                <w:szCs w:val="21"/>
              </w:rPr>
              <w:t>Cb</w:t>
            </w:r>
            <w:proofErr w:type="spellEnd"/>
            <w:r>
              <w:rPr>
                <w:rFonts w:hAnsi="宋体" w:cs="宋体" w:hint="eastAsia"/>
                <w:szCs w:val="21"/>
              </w:rPr>
              <w:t>）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598FBAE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0.1</w:t>
            </w:r>
          </w:p>
        </w:tc>
        <w:tc>
          <w:tcPr>
            <w:tcW w:w="2345" w:type="dxa"/>
          </w:tcPr>
          <w:p w14:paraId="7A02E7B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5009.15</w:t>
            </w:r>
          </w:p>
        </w:tc>
      </w:tr>
      <w:tr w:rsidR="0064608E" w14:paraId="6377967B" w14:textId="77777777">
        <w:tc>
          <w:tcPr>
            <w:tcW w:w="3438" w:type="dxa"/>
          </w:tcPr>
          <w:p w14:paraId="1F15A05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铬（以</w:t>
            </w:r>
            <w:r>
              <w:rPr>
                <w:rFonts w:hAnsi="宋体" w:cs="宋体" w:hint="eastAsia"/>
                <w:szCs w:val="21"/>
              </w:rPr>
              <w:t>Cr</w:t>
            </w:r>
            <w:r>
              <w:rPr>
                <w:rFonts w:hAnsi="宋体" w:cs="宋体" w:hint="eastAsia"/>
                <w:szCs w:val="21"/>
              </w:rPr>
              <w:t>计）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1BB4F4F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1.0</w:t>
            </w:r>
          </w:p>
        </w:tc>
        <w:tc>
          <w:tcPr>
            <w:tcW w:w="2345" w:type="dxa"/>
          </w:tcPr>
          <w:p w14:paraId="0827370D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5009.123</w:t>
            </w:r>
          </w:p>
        </w:tc>
      </w:tr>
      <w:tr w:rsidR="0064608E" w14:paraId="4AE7E062" w14:textId="77777777">
        <w:tc>
          <w:tcPr>
            <w:tcW w:w="3438" w:type="dxa"/>
          </w:tcPr>
          <w:p w14:paraId="7DD4E5B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黄曲霉毒素</w:t>
            </w:r>
            <w:r>
              <w:rPr>
                <w:rFonts w:hAnsi="宋体" w:cs="宋体" w:hint="eastAsia"/>
                <w:szCs w:val="21"/>
              </w:rPr>
              <w:t>B1/</w:t>
            </w:r>
            <w:r>
              <w:rPr>
                <w:rFonts w:hAnsi="宋体" w:cs="宋体" w:hint="eastAsia"/>
                <w:szCs w:val="21"/>
              </w:rPr>
              <w:t>（（</w:t>
            </w:r>
            <w:r>
              <w:rPr>
                <w:rFonts w:hAnsi="宋体" w:cs="宋体" w:hint="eastAsia"/>
                <w:szCs w:val="21"/>
              </w:rPr>
              <w:t>µg/kg</w:t>
            </w:r>
            <w:r>
              <w:rPr>
                <w:rFonts w:hAnsi="宋体" w:cs="宋体" w:hint="eastAsia"/>
                <w:szCs w:val="21"/>
              </w:rPr>
              <w:t>））</w:t>
            </w:r>
          </w:p>
        </w:tc>
        <w:tc>
          <w:tcPr>
            <w:tcW w:w="3787" w:type="dxa"/>
          </w:tcPr>
          <w:p w14:paraId="6B7C9E8D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5.0</w:t>
            </w:r>
          </w:p>
        </w:tc>
        <w:tc>
          <w:tcPr>
            <w:tcW w:w="2345" w:type="dxa"/>
          </w:tcPr>
          <w:p w14:paraId="26DB6CC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5009.22</w:t>
            </w:r>
          </w:p>
        </w:tc>
      </w:tr>
      <w:tr w:rsidR="0064608E" w14:paraId="1F8E2D98" w14:textId="77777777">
        <w:tc>
          <w:tcPr>
            <w:tcW w:w="3438" w:type="dxa"/>
          </w:tcPr>
          <w:p w14:paraId="3C97F94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proofErr w:type="gramStart"/>
            <w:r>
              <w:rPr>
                <w:rFonts w:hAnsi="宋体" w:cs="宋体" w:hint="eastAsia"/>
                <w:szCs w:val="21"/>
              </w:rPr>
              <w:t>脱氧雪腐镰刀菌</w:t>
            </w:r>
            <w:proofErr w:type="gramEnd"/>
            <w:r>
              <w:rPr>
                <w:rFonts w:hAnsi="宋体" w:cs="宋体" w:hint="eastAsia"/>
                <w:szCs w:val="21"/>
              </w:rPr>
              <w:t>烯醇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µg/kg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2D41EA7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1000</w:t>
            </w:r>
          </w:p>
        </w:tc>
        <w:tc>
          <w:tcPr>
            <w:tcW w:w="2345" w:type="dxa"/>
          </w:tcPr>
          <w:p w14:paraId="54CB8A8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5009.111</w:t>
            </w:r>
          </w:p>
        </w:tc>
      </w:tr>
      <w:tr w:rsidR="0064608E" w14:paraId="62DBB973" w14:textId="77777777">
        <w:tc>
          <w:tcPr>
            <w:tcW w:w="3438" w:type="dxa"/>
          </w:tcPr>
          <w:p w14:paraId="2C77DDD0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玉米</w:t>
            </w:r>
            <w:proofErr w:type="gramStart"/>
            <w:r>
              <w:rPr>
                <w:rFonts w:hAnsi="宋体" w:cs="宋体" w:hint="eastAsia"/>
                <w:szCs w:val="21"/>
              </w:rPr>
              <w:t>赤</w:t>
            </w:r>
            <w:proofErr w:type="gramEnd"/>
            <w:r>
              <w:rPr>
                <w:rFonts w:hAnsi="宋体" w:cs="宋体" w:hint="eastAsia"/>
                <w:szCs w:val="21"/>
              </w:rPr>
              <w:t>霉烯酮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µg/kg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0D8533E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60</w:t>
            </w:r>
          </w:p>
        </w:tc>
        <w:tc>
          <w:tcPr>
            <w:tcW w:w="2345" w:type="dxa"/>
          </w:tcPr>
          <w:p w14:paraId="4A2404D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5009.209</w:t>
            </w:r>
          </w:p>
        </w:tc>
      </w:tr>
      <w:tr w:rsidR="0064608E" w14:paraId="6A5CA9A0" w14:textId="77777777">
        <w:tc>
          <w:tcPr>
            <w:tcW w:w="3438" w:type="dxa"/>
          </w:tcPr>
          <w:p w14:paraId="226653D6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proofErr w:type="gramStart"/>
            <w:r>
              <w:rPr>
                <w:rFonts w:hAnsi="宋体" w:cs="宋体" w:hint="eastAsia"/>
                <w:szCs w:val="21"/>
              </w:rPr>
              <w:t>赭</w:t>
            </w:r>
            <w:proofErr w:type="gramEnd"/>
            <w:r>
              <w:rPr>
                <w:rFonts w:hAnsi="宋体" w:cs="宋体" w:hint="eastAsia"/>
                <w:szCs w:val="21"/>
              </w:rPr>
              <w:t>曲霉毒素</w:t>
            </w:r>
            <w:r>
              <w:rPr>
                <w:rFonts w:hAnsi="宋体" w:cs="宋体" w:hint="eastAsia"/>
                <w:szCs w:val="21"/>
              </w:rPr>
              <w:t>A/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µg/kg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4AAAF12A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5.0</w:t>
            </w:r>
          </w:p>
        </w:tc>
        <w:tc>
          <w:tcPr>
            <w:tcW w:w="2345" w:type="dxa"/>
          </w:tcPr>
          <w:p w14:paraId="1AF2A97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5009.96</w:t>
            </w:r>
          </w:p>
        </w:tc>
      </w:tr>
      <w:tr w:rsidR="0064608E" w14:paraId="6AE603DA" w14:textId="77777777">
        <w:tc>
          <w:tcPr>
            <w:tcW w:w="3438" w:type="dxa"/>
          </w:tcPr>
          <w:p w14:paraId="7FE44613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六六六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736136C4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0.05</w:t>
            </w:r>
          </w:p>
        </w:tc>
        <w:tc>
          <w:tcPr>
            <w:tcW w:w="2345" w:type="dxa"/>
          </w:tcPr>
          <w:p w14:paraId="737F04B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5009.19</w:t>
            </w:r>
          </w:p>
        </w:tc>
      </w:tr>
      <w:tr w:rsidR="0064608E" w14:paraId="600E1C94" w14:textId="77777777">
        <w:tc>
          <w:tcPr>
            <w:tcW w:w="3438" w:type="dxa"/>
          </w:tcPr>
          <w:p w14:paraId="152EB4C3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滴滴涕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（</w:t>
            </w:r>
            <w:r>
              <w:rPr>
                <w:rFonts w:hAnsi="宋体" w:cs="宋体" w:hint="eastAsia"/>
                <w:szCs w:val="21"/>
              </w:rPr>
              <w:t>mg/kg</w:t>
            </w:r>
            <w:r>
              <w:rPr>
                <w:rFonts w:hAnsi="宋体" w:cs="宋体" w:hint="eastAsia"/>
                <w:szCs w:val="21"/>
              </w:rPr>
              <w:t>）</w:t>
            </w:r>
          </w:p>
        </w:tc>
        <w:tc>
          <w:tcPr>
            <w:tcW w:w="3787" w:type="dxa"/>
          </w:tcPr>
          <w:p w14:paraId="3BD96C57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≤</w:t>
            </w:r>
            <w:r>
              <w:rPr>
                <w:rFonts w:hAnsi="宋体" w:cs="宋体" w:hint="eastAsia"/>
                <w:szCs w:val="21"/>
              </w:rPr>
              <w:t>0.05</w:t>
            </w:r>
          </w:p>
        </w:tc>
        <w:tc>
          <w:tcPr>
            <w:tcW w:w="2345" w:type="dxa"/>
          </w:tcPr>
          <w:p w14:paraId="1F1E14BB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GB 5009.19</w:t>
            </w:r>
          </w:p>
        </w:tc>
      </w:tr>
    </w:tbl>
    <w:p w14:paraId="186B4105" w14:textId="77777777" w:rsidR="0064608E" w:rsidRDefault="0064608E">
      <w:pPr>
        <w:pStyle w:val="affe"/>
        <w:ind w:firstLineChars="0" w:firstLine="0"/>
        <w:rPr>
          <w:szCs w:val="22"/>
        </w:rPr>
      </w:pPr>
    </w:p>
    <w:p w14:paraId="65AA1BD4" w14:textId="77777777" w:rsidR="0064608E" w:rsidRDefault="00186029">
      <w:pPr>
        <w:pStyle w:val="affe"/>
        <w:ind w:firstLineChars="0" w:firstLine="0"/>
        <w:rPr>
          <w:rFonts w:hAnsi="宋体" w:cs="宋体"/>
          <w:b/>
          <w:bCs/>
          <w:szCs w:val="21"/>
        </w:rPr>
      </w:pPr>
      <w:r>
        <w:rPr>
          <w:rFonts w:hAnsi="宋体" w:cs="宋体" w:hint="eastAsia"/>
          <w:b/>
          <w:bCs/>
          <w:szCs w:val="21"/>
        </w:rPr>
        <w:t>4.6</w:t>
      </w:r>
      <w:r>
        <w:rPr>
          <w:rFonts w:hAnsi="宋体" w:cs="宋体" w:hint="eastAsia"/>
          <w:b/>
          <w:bCs/>
          <w:szCs w:val="21"/>
        </w:rPr>
        <w:t>马铃薯配比检验</w:t>
      </w:r>
    </w:p>
    <w:p w14:paraId="49FA8B00" w14:textId="77777777" w:rsidR="0064608E" w:rsidRDefault="0064608E">
      <w:pPr>
        <w:pStyle w:val="affe"/>
        <w:ind w:firstLineChars="0" w:firstLine="0"/>
        <w:rPr>
          <w:szCs w:val="2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tbl>
      <w:tblPr>
        <w:tblStyle w:val="aff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608E" w14:paraId="0B425E09" w14:textId="77777777">
        <w:tc>
          <w:tcPr>
            <w:tcW w:w="3190" w:type="dxa"/>
          </w:tcPr>
          <w:p w14:paraId="2BB369ED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项目</w:t>
            </w:r>
          </w:p>
        </w:tc>
        <w:tc>
          <w:tcPr>
            <w:tcW w:w="3190" w:type="dxa"/>
          </w:tcPr>
          <w:p w14:paraId="1CF3644B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指标</w:t>
            </w:r>
          </w:p>
        </w:tc>
        <w:tc>
          <w:tcPr>
            <w:tcW w:w="3190" w:type="dxa"/>
          </w:tcPr>
          <w:p w14:paraId="405B57C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检验方法</w:t>
            </w:r>
          </w:p>
        </w:tc>
      </w:tr>
      <w:tr w:rsidR="0064608E" w14:paraId="7C86D295" w14:textId="77777777">
        <w:tc>
          <w:tcPr>
            <w:tcW w:w="3190" w:type="dxa"/>
          </w:tcPr>
          <w:p w14:paraId="0C1E275C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马铃薯添加比例</w:t>
            </w:r>
          </w:p>
        </w:tc>
        <w:tc>
          <w:tcPr>
            <w:tcW w:w="3190" w:type="dxa"/>
          </w:tcPr>
          <w:p w14:paraId="7BD8AEB6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不低于</w:t>
            </w:r>
            <w:r>
              <w:rPr>
                <w:rFonts w:hAnsi="宋体" w:cs="宋体" w:hint="eastAsia"/>
                <w:szCs w:val="21"/>
              </w:rPr>
              <w:t>15%</w:t>
            </w:r>
          </w:p>
        </w:tc>
        <w:tc>
          <w:tcPr>
            <w:tcW w:w="3190" w:type="dxa"/>
          </w:tcPr>
          <w:p w14:paraId="42B38875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检测马铃薯主食粉或马铃薯主食中马铃薯粉含量的方法</w:t>
            </w:r>
          </w:p>
        </w:tc>
      </w:tr>
      <w:tr w:rsidR="0064608E" w14:paraId="15E57322" w14:textId="77777777">
        <w:tc>
          <w:tcPr>
            <w:tcW w:w="3190" w:type="dxa"/>
          </w:tcPr>
          <w:p w14:paraId="5B49956A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马铃薯小麦粉混合均匀度</w:t>
            </w:r>
          </w:p>
        </w:tc>
        <w:tc>
          <w:tcPr>
            <w:tcW w:w="3190" w:type="dxa"/>
          </w:tcPr>
          <w:p w14:paraId="30F5E3F1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变异系数（</w:t>
            </w:r>
            <w:r>
              <w:rPr>
                <w:rFonts w:hAnsi="宋体" w:cs="宋体" w:hint="eastAsia"/>
                <w:szCs w:val="21"/>
              </w:rPr>
              <w:t>CV</w:t>
            </w:r>
            <w:r>
              <w:rPr>
                <w:rFonts w:hAnsi="宋体" w:cs="宋体" w:hint="eastAsia"/>
                <w:szCs w:val="21"/>
              </w:rPr>
              <w:t>）≤</w:t>
            </w:r>
            <w:r>
              <w:rPr>
                <w:rFonts w:hAnsi="宋体" w:cs="宋体" w:hint="eastAsia"/>
                <w:szCs w:val="21"/>
              </w:rPr>
              <w:t>10%</w:t>
            </w:r>
          </w:p>
        </w:tc>
        <w:tc>
          <w:tcPr>
            <w:tcW w:w="3190" w:type="dxa"/>
          </w:tcPr>
          <w:p w14:paraId="6436659F" w14:textId="77777777" w:rsidR="0064608E" w:rsidRDefault="00186029">
            <w:pPr>
              <w:pStyle w:val="affe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检测马铃薯主食粉或马铃薯主食中马铃薯粉含量的方法</w:t>
            </w:r>
          </w:p>
        </w:tc>
      </w:tr>
    </w:tbl>
    <w:p w14:paraId="1E7EA82F" w14:textId="77777777" w:rsidR="0064608E" w:rsidRDefault="0064608E">
      <w:pPr>
        <w:pStyle w:val="affe"/>
        <w:ind w:firstLineChars="0" w:firstLine="0"/>
        <w:rPr>
          <w:szCs w:val="22"/>
        </w:rPr>
      </w:pPr>
    </w:p>
    <w:p w14:paraId="7C06DBD4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4.7 </w:t>
      </w:r>
      <w:r>
        <w:rPr>
          <w:rFonts w:ascii="宋体" w:eastAsia="宋体" w:hAnsi="宋体" w:cs="宋体" w:hint="eastAsia"/>
        </w:rPr>
        <w:t>卫生指标</w:t>
      </w:r>
    </w:p>
    <w:p w14:paraId="2E2C3C2B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按照</w:t>
      </w:r>
      <w:r>
        <w:rPr>
          <w:rFonts w:hAnsi="宋体" w:cs="宋体" w:hint="eastAsia"/>
          <w:szCs w:val="21"/>
        </w:rPr>
        <w:t>GB2715</w:t>
      </w:r>
      <w:r>
        <w:rPr>
          <w:rFonts w:hAnsi="宋体" w:cs="宋体" w:hint="eastAsia"/>
          <w:szCs w:val="21"/>
        </w:rPr>
        <w:t>和国家有关标准及规定执行。</w:t>
      </w:r>
    </w:p>
    <w:p w14:paraId="720D03AD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5. </w:t>
      </w:r>
      <w:r>
        <w:rPr>
          <w:rFonts w:ascii="宋体" w:eastAsia="宋体" w:hAnsi="宋体" w:cs="宋体" w:hint="eastAsia"/>
          <w:b/>
          <w:bCs/>
        </w:rPr>
        <w:t>检验方法</w:t>
      </w:r>
    </w:p>
    <w:p w14:paraId="7852FDAE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5.1 </w:t>
      </w:r>
      <w:r>
        <w:rPr>
          <w:rFonts w:ascii="宋体" w:eastAsia="宋体" w:hAnsi="宋体" w:cs="宋体" w:hint="eastAsia"/>
          <w:b/>
          <w:bCs/>
        </w:rPr>
        <w:t>马铃薯全粉占比的检验</w:t>
      </w:r>
    </w:p>
    <w:p w14:paraId="22DAE38A" w14:textId="77777777" w:rsidR="0064608E" w:rsidRDefault="00186029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采用“检测马铃薯主食粉或马铃薯主食中马铃薯粉含量的方法”（专利号：</w:t>
      </w:r>
      <w:r>
        <w:rPr>
          <w:rFonts w:ascii="宋体" w:hAnsi="宋体" w:cs="宋体" w:hint="eastAsia"/>
          <w:kern w:val="0"/>
          <w:szCs w:val="21"/>
        </w:rPr>
        <w:t>ZL201611169113.X</w:t>
      </w:r>
      <w:r>
        <w:rPr>
          <w:rFonts w:ascii="宋体" w:hAnsi="宋体" w:cs="宋体" w:hint="eastAsia"/>
          <w:kern w:val="0"/>
          <w:szCs w:val="21"/>
        </w:rPr>
        <w:t>），</w:t>
      </w:r>
      <w:proofErr w:type="gramStart"/>
      <w:r>
        <w:rPr>
          <w:rFonts w:ascii="宋体" w:hAnsi="宋体" w:cs="宋体" w:hint="eastAsia"/>
          <w:kern w:val="0"/>
          <w:szCs w:val="21"/>
        </w:rPr>
        <w:t>检测薯麦混合</w:t>
      </w:r>
      <w:proofErr w:type="gramEnd"/>
      <w:r>
        <w:rPr>
          <w:rFonts w:ascii="宋体" w:hAnsi="宋体" w:cs="宋体" w:hint="eastAsia"/>
          <w:kern w:val="0"/>
          <w:szCs w:val="21"/>
        </w:rPr>
        <w:t>粉中的马铃薯全粉占比。</w:t>
      </w:r>
    </w:p>
    <w:p w14:paraId="4257EB31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5.2</w:t>
      </w:r>
      <w:r>
        <w:rPr>
          <w:rFonts w:ascii="宋体" w:eastAsia="宋体" w:hAnsi="宋体" w:cs="宋体" w:hint="eastAsia"/>
          <w:b/>
          <w:bCs/>
        </w:rPr>
        <w:t>混合匀度检验</w:t>
      </w:r>
    </w:p>
    <w:p w14:paraId="41E68A45" w14:textId="77777777" w:rsidR="0064608E" w:rsidRDefault="00186029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混合均匀度仅对生产厂进行控制，变异系数参考马铃薯小麦混合粉中马铃薯全粉占比的检测技术计算。此项检测可作为型式检验项目，不作为出厂检验项目。</w:t>
      </w:r>
    </w:p>
    <w:p w14:paraId="4453603E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</w:t>
      </w:r>
      <w:r>
        <w:rPr>
          <w:rFonts w:ascii="宋体" w:eastAsia="宋体" w:hAnsi="宋体" w:cs="宋体" w:hint="eastAsia"/>
          <w:b/>
          <w:bCs/>
        </w:rPr>
        <w:t>检验规则</w:t>
      </w:r>
    </w:p>
    <w:p w14:paraId="4DA008EF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6.1</w:t>
      </w:r>
      <w:r>
        <w:rPr>
          <w:rFonts w:ascii="宋体" w:eastAsia="宋体" w:hAnsi="宋体" w:cs="宋体" w:hint="eastAsia"/>
          <w:b/>
          <w:bCs/>
        </w:rPr>
        <w:t>抽样</w:t>
      </w:r>
    </w:p>
    <w:p w14:paraId="0F838D92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抽样方法按</w:t>
      </w:r>
      <w:r>
        <w:rPr>
          <w:rFonts w:hAnsi="宋体" w:cs="宋体" w:hint="eastAsia"/>
          <w:szCs w:val="21"/>
        </w:rPr>
        <w:t>GB5491</w:t>
      </w:r>
      <w:r>
        <w:rPr>
          <w:rFonts w:hAnsi="宋体" w:cs="宋体" w:hint="eastAsia"/>
          <w:szCs w:val="21"/>
        </w:rPr>
        <w:t>执行</w:t>
      </w:r>
      <w:r>
        <w:rPr>
          <w:rFonts w:hAnsi="宋体" w:cs="宋体" w:hint="eastAsia"/>
          <w:szCs w:val="21"/>
        </w:rPr>
        <w:t>。</w:t>
      </w:r>
    </w:p>
    <w:p w14:paraId="44DADE39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6.2</w:t>
      </w:r>
      <w:r>
        <w:rPr>
          <w:rFonts w:ascii="宋体" w:eastAsia="宋体" w:hAnsi="宋体" w:cs="宋体" w:hint="eastAsia"/>
          <w:b/>
          <w:bCs/>
        </w:rPr>
        <w:t>产品组批</w:t>
      </w:r>
    </w:p>
    <w:p w14:paraId="1B8C15CA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同原料、同工艺、同设备、同班次加工的同种产品为一批</w:t>
      </w:r>
      <w:r>
        <w:rPr>
          <w:rFonts w:hAnsi="宋体" w:cs="宋体" w:hint="eastAsia"/>
          <w:szCs w:val="21"/>
        </w:rPr>
        <w:t>。</w:t>
      </w:r>
    </w:p>
    <w:p w14:paraId="682C9B21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6.3</w:t>
      </w:r>
      <w:r>
        <w:rPr>
          <w:rFonts w:ascii="宋体" w:eastAsia="宋体" w:hAnsi="宋体" w:cs="宋体" w:hint="eastAsia"/>
          <w:b/>
          <w:bCs/>
        </w:rPr>
        <w:t>出厂检验项目</w:t>
      </w:r>
    </w:p>
    <w:p w14:paraId="12483C66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感官要求、净含量、水分、灰分、粗细、含沙量、磁性金属物、为每批必检项目，其它项目作不定期抽检。</w:t>
      </w:r>
    </w:p>
    <w:p w14:paraId="7841CEBF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每批出厂产品应进行检验，合格后出具检验报告方可出厂。</w:t>
      </w:r>
    </w:p>
    <w:p w14:paraId="0FA57059" w14:textId="77777777" w:rsidR="0064608E" w:rsidRDefault="0064608E">
      <w:pPr>
        <w:pStyle w:val="affe"/>
        <w:ind w:firstLineChars="0" w:firstLine="0"/>
        <w:rPr>
          <w:rFonts w:hAnsi="宋体" w:cs="宋体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14:paraId="58D3BCA7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6.4</w:t>
      </w:r>
      <w:r>
        <w:rPr>
          <w:rFonts w:ascii="宋体" w:eastAsia="宋体" w:hAnsi="宋体" w:cs="宋体" w:hint="eastAsia"/>
          <w:b/>
          <w:bCs/>
        </w:rPr>
        <w:t>、型式检验</w:t>
      </w:r>
    </w:p>
    <w:p w14:paraId="4DF946F5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型式检验项目为本标准技术要求中</w:t>
      </w:r>
      <w:r>
        <w:rPr>
          <w:rFonts w:hAnsi="宋体" w:cs="宋体" w:hint="eastAsia"/>
          <w:szCs w:val="21"/>
        </w:rPr>
        <w:t>4.5</w:t>
      </w:r>
      <w:r>
        <w:rPr>
          <w:rFonts w:hAnsi="宋体" w:cs="宋体" w:hint="eastAsia"/>
          <w:szCs w:val="21"/>
        </w:rPr>
        <w:t>、</w:t>
      </w:r>
      <w:r>
        <w:rPr>
          <w:rFonts w:hAnsi="宋体" w:cs="宋体" w:hint="eastAsia"/>
          <w:szCs w:val="21"/>
        </w:rPr>
        <w:t>4.6</w:t>
      </w:r>
      <w:r>
        <w:rPr>
          <w:rFonts w:hAnsi="宋体" w:cs="宋体" w:hint="eastAsia"/>
          <w:szCs w:val="21"/>
        </w:rPr>
        <w:t>的全部项目。</w:t>
      </w:r>
    </w:p>
    <w:p w14:paraId="6F23FB3E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6.3</w:t>
      </w:r>
      <w:r>
        <w:rPr>
          <w:rFonts w:ascii="宋体" w:eastAsia="宋体" w:hAnsi="宋体" w:cs="宋体" w:hint="eastAsia"/>
          <w:b/>
          <w:bCs/>
        </w:rPr>
        <w:t>判定规则</w:t>
      </w:r>
    </w:p>
    <w:p w14:paraId="526A7C59" w14:textId="77777777" w:rsidR="0064608E" w:rsidRDefault="00186029">
      <w:pPr>
        <w:pStyle w:val="affe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检验项目全部符合本标准要求时，判为合格品。检验项目不符合本标准时，对不合格项目从该批次产品中加倍抽样复检。复检结果仍有不合格项，判定该批产品为不合格。</w:t>
      </w:r>
    </w:p>
    <w:p w14:paraId="5A3141DD" w14:textId="77777777" w:rsidR="0064608E" w:rsidRDefault="00186029">
      <w:pPr>
        <w:pStyle w:val="affe"/>
        <w:spacing w:line="360" w:lineRule="auto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马铃</w:t>
      </w:r>
      <w:r>
        <w:rPr>
          <w:rFonts w:hAnsi="宋体" w:cs="宋体" w:hint="eastAsia"/>
          <w:szCs w:val="21"/>
        </w:rPr>
        <w:t>薯粉的实测含量低于本标准</w:t>
      </w:r>
      <w:r>
        <w:rPr>
          <w:rFonts w:hAnsi="宋体" w:cs="宋体" w:hint="eastAsia"/>
          <w:szCs w:val="21"/>
        </w:rPr>
        <w:t>4.2</w:t>
      </w:r>
      <w:r>
        <w:rPr>
          <w:rFonts w:hAnsi="宋体" w:cs="宋体" w:hint="eastAsia"/>
          <w:szCs w:val="21"/>
        </w:rPr>
        <w:t>规定的范围低限时，不能声称为马铃薯小麦混合粉</w:t>
      </w:r>
      <w:r>
        <w:rPr>
          <w:rFonts w:hAnsi="宋体" w:cs="宋体" w:hint="eastAsia"/>
          <w:szCs w:val="21"/>
        </w:rPr>
        <w:t>。</w:t>
      </w:r>
    </w:p>
    <w:p w14:paraId="2EB8ABD4" w14:textId="77777777" w:rsidR="0064608E" w:rsidRDefault="0064608E">
      <w:pPr>
        <w:pStyle w:val="affe"/>
        <w:rPr>
          <w:rFonts w:hAnsi="宋体" w:cs="宋体"/>
          <w:szCs w:val="21"/>
        </w:rPr>
      </w:pPr>
    </w:p>
    <w:p w14:paraId="7DA4B71C" w14:textId="77777777" w:rsidR="0064608E" w:rsidRDefault="00186029">
      <w:pPr>
        <w:pStyle w:val="a5"/>
        <w:numPr>
          <w:ilvl w:val="0"/>
          <w:numId w:val="18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标志、包装、贮存、运输、保质期</w:t>
      </w:r>
    </w:p>
    <w:p w14:paraId="331197DF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7.1</w:t>
      </w:r>
      <w:r>
        <w:rPr>
          <w:rFonts w:ascii="宋体" w:eastAsia="宋体" w:hAnsi="宋体" w:cs="宋体" w:hint="eastAsia"/>
          <w:b/>
          <w:bCs/>
        </w:rPr>
        <w:t>标志</w:t>
      </w:r>
    </w:p>
    <w:p w14:paraId="44FC12AA" w14:textId="77777777" w:rsidR="0064608E" w:rsidRDefault="00186029">
      <w:pPr>
        <w:pStyle w:val="a6"/>
        <w:numPr>
          <w:ilvl w:val="2"/>
          <w:numId w:val="0"/>
        </w:numPr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7.1.1</w:t>
      </w:r>
      <w:r>
        <w:rPr>
          <w:rFonts w:ascii="宋体" w:eastAsia="宋体" w:hAnsi="宋体" w:cs="宋体" w:hint="eastAsia"/>
        </w:rPr>
        <w:t>应在包装物上或随行文件中注明产品的名称（马铃薯小麦混合粉，或简称：</w:t>
      </w:r>
      <w:proofErr w:type="gramStart"/>
      <w:r>
        <w:rPr>
          <w:rFonts w:ascii="宋体" w:eastAsia="宋体" w:hAnsi="宋体" w:cs="宋体" w:hint="eastAsia"/>
        </w:rPr>
        <w:t>薯麦混合</w:t>
      </w:r>
      <w:proofErr w:type="gramEnd"/>
      <w:r>
        <w:rPr>
          <w:rFonts w:ascii="宋体" w:eastAsia="宋体" w:hAnsi="宋体" w:cs="宋体" w:hint="eastAsia"/>
        </w:rPr>
        <w:t>粉）、</w:t>
      </w:r>
    </w:p>
    <w:p w14:paraId="1564D6A2" w14:textId="77777777" w:rsidR="0064608E" w:rsidRDefault="00186029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产品标签应符合</w:t>
      </w:r>
      <w:r>
        <w:rPr>
          <w:rFonts w:ascii="宋体" w:eastAsia="宋体" w:hAnsi="宋体" w:cs="宋体" w:hint="eastAsia"/>
        </w:rPr>
        <w:t xml:space="preserve"> GB 7718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GB 28050 </w:t>
      </w:r>
      <w:r>
        <w:rPr>
          <w:rFonts w:ascii="宋体" w:eastAsia="宋体" w:hAnsi="宋体" w:cs="宋体" w:hint="eastAsia"/>
        </w:rPr>
        <w:t>和国家质量监督检验检疫</w:t>
      </w:r>
      <w:proofErr w:type="gramStart"/>
      <w:r>
        <w:rPr>
          <w:rFonts w:ascii="宋体" w:eastAsia="宋体" w:hAnsi="宋体" w:cs="宋体" w:hint="eastAsia"/>
        </w:rPr>
        <w:t>总局令第</w:t>
      </w:r>
      <w:proofErr w:type="gramEnd"/>
      <w:r>
        <w:rPr>
          <w:rFonts w:ascii="宋体" w:eastAsia="宋体" w:hAnsi="宋体" w:cs="宋体" w:hint="eastAsia"/>
        </w:rPr>
        <w:t xml:space="preserve"> 123 </w:t>
      </w:r>
      <w:r>
        <w:rPr>
          <w:rFonts w:ascii="宋体" w:eastAsia="宋体" w:hAnsi="宋体" w:cs="宋体" w:hint="eastAsia"/>
        </w:rPr>
        <w:t>号</w:t>
      </w:r>
      <w:proofErr w:type="gramStart"/>
      <w:r>
        <w:rPr>
          <w:rFonts w:ascii="宋体" w:eastAsia="宋体" w:hAnsi="宋体" w:cs="宋体" w:hint="eastAsia"/>
        </w:rPr>
        <w:t>《</w:t>
      </w:r>
      <w:proofErr w:type="gramEnd"/>
      <w:r>
        <w:rPr>
          <w:rFonts w:ascii="宋体" w:eastAsia="宋体" w:hAnsi="宋体" w:cs="宋体" w:hint="eastAsia"/>
        </w:rPr>
        <w:t>国家质</w:t>
      </w:r>
    </w:p>
    <w:p w14:paraId="588AB448" w14:textId="77777777" w:rsidR="0064608E" w:rsidRDefault="00186029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量监督</w:t>
      </w:r>
      <w:proofErr w:type="gramEnd"/>
      <w:r>
        <w:rPr>
          <w:rFonts w:ascii="宋体" w:eastAsia="宋体" w:hAnsi="宋体" w:cs="宋体" w:hint="eastAsia"/>
        </w:rPr>
        <w:t>检验检疫总局关于修改＜食品标识管理规定＞的决定</w:t>
      </w:r>
      <w:proofErr w:type="gramStart"/>
      <w:r>
        <w:rPr>
          <w:rFonts w:ascii="宋体" w:eastAsia="宋体" w:hAnsi="宋体" w:cs="宋体" w:hint="eastAsia"/>
        </w:rPr>
        <w:t>》</w:t>
      </w:r>
      <w:proofErr w:type="gramEnd"/>
      <w:r>
        <w:rPr>
          <w:rFonts w:ascii="宋体" w:eastAsia="宋体" w:hAnsi="宋体" w:cs="宋体" w:hint="eastAsia"/>
        </w:rPr>
        <w:t>及相关国家标准的规定。</w:t>
      </w:r>
    </w:p>
    <w:p w14:paraId="5C33072B" w14:textId="77777777" w:rsidR="0064608E" w:rsidRDefault="00186029">
      <w:pPr>
        <w:pStyle w:val="affe"/>
        <w:ind w:firstLineChars="0" w:firstLine="0"/>
        <w:rPr>
          <w:rFonts w:hAnsi="宋体" w:cs="宋体"/>
          <w:szCs w:val="21"/>
        </w:rPr>
      </w:pPr>
      <w:r>
        <w:rPr>
          <w:rFonts w:hAnsi="宋体" w:cs="宋体" w:hint="eastAsia"/>
          <w:b/>
          <w:bCs/>
          <w:szCs w:val="21"/>
        </w:rPr>
        <w:t xml:space="preserve">7.1.2 </w:t>
      </w:r>
      <w:r>
        <w:rPr>
          <w:rFonts w:hAnsi="宋体" w:cs="宋体" w:hint="eastAsia"/>
          <w:szCs w:val="21"/>
        </w:rPr>
        <w:t>应以不低于某值的形式表示马铃薯全粉的供能比例。</w:t>
      </w:r>
    </w:p>
    <w:p w14:paraId="2CA6F4BC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7.2</w:t>
      </w:r>
      <w:r>
        <w:rPr>
          <w:rFonts w:ascii="宋体" w:eastAsia="宋体" w:hAnsi="宋体" w:cs="宋体" w:hint="eastAsia"/>
          <w:b/>
          <w:bCs/>
        </w:rPr>
        <w:t>包装、贮存和运输</w:t>
      </w:r>
    </w:p>
    <w:p w14:paraId="1C078A4B" w14:textId="77777777" w:rsidR="0064608E" w:rsidRDefault="00186029">
      <w:pPr>
        <w:pStyle w:val="affffff9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7.2.1</w:t>
      </w:r>
      <w:r>
        <w:rPr>
          <w:rFonts w:ascii="宋体" w:hAnsi="宋体" w:cs="宋体" w:hint="eastAsia"/>
          <w:szCs w:val="21"/>
        </w:rPr>
        <w:t>包装应能维护其卫生、营养、工艺和感官质量。</w:t>
      </w:r>
    </w:p>
    <w:p w14:paraId="68512959" w14:textId="77777777" w:rsidR="0064608E" w:rsidRDefault="00186029">
      <w:pPr>
        <w:pStyle w:val="affffff9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7.2.2 </w:t>
      </w:r>
      <w:r>
        <w:rPr>
          <w:rFonts w:ascii="宋体" w:hAnsi="宋体" w:cs="宋体" w:hint="eastAsia"/>
          <w:szCs w:val="21"/>
        </w:rPr>
        <w:t>包装物，包括包装材料，应由安全适用的物质制成，他们不应向产品传递任何有害的物质或不良的气味、滋味。</w:t>
      </w:r>
    </w:p>
    <w:p w14:paraId="0CAC2DD3" w14:textId="77777777" w:rsidR="0064608E" w:rsidRDefault="00186029">
      <w:pPr>
        <w:pStyle w:val="affffff9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7.2.3 </w:t>
      </w:r>
      <w:r>
        <w:rPr>
          <w:rFonts w:ascii="宋体" w:hAnsi="宋体" w:cs="宋体" w:hint="eastAsia"/>
          <w:szCs w:val="21"/>
        </w:rPr>
        <w:t>包装物应洁净、牢固，牢固缝制或牢固密封。</w:t>
      </w:r>
    </w:p>
    <w:p w14:paraId="4466C01C" w14:textId="77777777" w:rsidR="0064608E" w:rsidRDefault="00186029">
      <w:pPr>
        <w:pStyle w:val="affffff9"/>
        <w:spacing w:line="360" w:lineRule="auto"/>
        <w:ind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7.2.4 </w:t>
      </w:r>
      <w:r>
        <w:rPr>
          <w:rFonts w:ascii="宋体" w:hAnsi="宋体" w:cs="宋体" w:hint="eastAsia"/>
          <w:szCs w:val="21"/>
        </w:rPr>
        <w:t>运输过程中应防晒、避光、避热、防尘、防雨雪；运输器具应清洁干燥、无污染；贮存场所应清洁干燥、无污染；包装袋应码放距地面、墙壁</w:t>
      </w:r>
      <w:r>
        <w:rPr>
          <w:rFonts w:ascii="宋体" w:hAnsi="宋体" w:cs="宋体" w:hint="eastAsia"/>
          <w:szCs w:val="21"/>
        </w:rPr>
        <w:t>20cm</w:t>
      </w:r>
      <w:r>
        <w:rPr>
          <w:rFonts w:ascii="宋体" w:hAnsi="宋体" w:cs="宋体" w:hint="eastAsia"/>
          <w:szCs w:val="21"/>
        </w:rPr>
        <w:t>以上，贮存期间应注意防</w:t>
      </w:r>
      <w:proofErr w:type="gramStart"/>
      <w:r>
        <w:rPr>
          <w:rFonts w:ascii="宋体" w:hAnsi="宋体" w:cs="宋体" w:hint="eastAsia"/>
          <w:szCs w:val="21"/>
        </w:rPr>
        <w:t>嗮</w:t>
      </w:r>
      <w:proofErr w:type="gramEnd"/>
      <w:r>
        <w:rPr>
          <w:rFonts w:ascii="宋体" w:hAnsi="宋体" w:cs="宋体" w:hint="eastAsia"/>
          <w:szCs w:val="21"/>
        </w:rPr>
        <w:t>、避光、避热、防虫、防潮。</w:t>
      </w:r>
    </w:p>
    <w:p w14:paraId="34E4BE73" w14:textId="77777777" w:rsidR="0064608E" w:rsidRDefault="00186029">
      <w:pPr>
        <w:pStyle w:val="a5"/>
        <w:numPr>
          <w:ilvl w:val="1"/>
          <w:numId w:val="0"/>
        </w:numPr>
        <w:spacing w:before="156" w:after="156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7.3 </w:t>
      </w:r>
      <w:r>
        <w:rPr>
          <w:rFonts w:ascii="宋体" w:eastAsia="宋体" w:hAnsi="宋体" w:cs="宋体" w:hint="eastAsia"/>
          <w:b/>
          <w:bCs/>
        </w:rPr>
        <w:t>保质期</w:t>
      </w:r>
    </w:p>
    <w:p w14:paraId="466B182B" w14:textId="77777777" w:rsidR="0064608E" w:rsidRDefault="00186029">
      <w:pPr>
        <w:pStyle w:val="a6"/>
        <w:numPr>
          <w:ilvl w:val="2"/>
          <w:numId w:val="0"/>
        </w:numPr>
        <w:spacing w:before="156" w:after="156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在规定的储存、运输条件下，保质期</w:t>
      </w:r>
      <w:r>
        <w:rPr>
          <w:rFonts w:ascii="宋体" w:eastAsia="宋体" w:hAnsi="宋体" w:cs="宋体" w:hint="eastAsia"/>
        </w:rPr>
        <w:t>不少于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个月。</w:t>
      </w:r>
    </w:p>
    <w:sectPr w:rsidR="0064608E">
      <w:headerReference w:type="default" r:id="rId10"/>
      <w:footerReference w:type="default" r:id="rId11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DA14" w14:textId="77777777" w:rsidR="00186029" w:rsidRDefault="00186029">
      <w:r>
        <w:separator/>
      </w:r>
    </w:p>
  </w:endnote>
  <w:endnote w:type="continuationSeparator" w:id="0">
    <w:p w14:paraId="341F58BF" w14:textId="77777777" w:rsidR="00186029" w:rsidRDefault="0018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206B" w14:textId="77777777" w:rsidR="0064608E" w:rsidRDefault="00186029">
    <w:pPr>
      <w:pStyle w:val="afff5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18AD9" w14:textId="77777777" w:rsidR="00186029" w:rsidRDefault="00186029">
      <w:r>
        <w:separator/>
      </w:r>
    </w:p>
  </w:footnote>
  <w:footnote w:type="continuationSeparator" w:id="0">
    <w:p w14:paraId="2EB5057A" w14:textId="77777777" w:rsidR="00186029" w:rsidRDefault="0018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3AAA" w14:textId="77777777" w:rsidR="0064608E" w:rsidRDefault="00186029">
    <w:pPr>
      <w:pStyle w:val="afff6"/>
    </w:pPr>
    <w:r>
      <w:t>NY/T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D0FA67"/>
    <w:multiLevelType w:val="singleLevel"/>
    <w:tmpl w:val="9CD0FA67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zWszz8kZ4K5UdGm8RaiMkz6bIs=" w:salt="D9WqCOdyJhb9I6iy5Zl+eg==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25"/>
    <w:rsid w:val="00000244"/>
    <w:rsid w:val="0000185F"/>
    <w:rsid w:val="00003DD5"/>
    <w:rsid w:val="0000586F"/>
    <w:rsid w:val="00013D86"/>
    <w:rsid w:val="00013E02"/>
    <w:rsid w:val="00014AA4"/>
    <w:rsid w:val="00020469"/>
    <w:rsid w:val="0002143C"/>
    <w:rsid w:val="000243C6"/>
    <w:rsid w:val="00025A65"/>
    <w:rsid w:val="00026C31"/>
    <w:rsid w:val="00027280"/>
    <w:rsid w:val="0003094D"/>
    <w:rsid w:val="000320A7"/>
    <w:rsid w:val="00035925"/>
    <w:rsid w:val="0006632F"/>
    <w:rsid w:val="00067CDF"/>
    <w:rsid w:val="00073795"/>
    <w:rsid w:val="0007414F"/>
    <w:rsid w:val="000745F9"/>
    <w:rsid w:val="00074FBE"/>
    <w:rsid w:val="00083A09"/>
    <w:rsid w:val="0009005E"/>
    <w:rsid w:val="00092857"/>
    <w:rsid w:val="000A20A9"/>
    <w:rsid w:val="000A48B1"/>
    <w:rsid w:val="000B3143"/>
    <w:rsid w:val="000C5473"/>
    <w:rsid w:val="000C6AA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2673"/>
    <w:rsid w:val="000F4121"/>
    <w:rsid w:val="001056DE"/>
    <w:rsid w:val="001124C0"/>
    <w:rsid w:val="0013175F"/>
    <w:rsid w:val="001507B2"/>
    <w:rsid w:val="001512B4"/>
    <w:rsid w:val="00156E85"/>
    <w:rsid w:val="001620A5"/>
    <w:rsid w:val="00164E53"/>
    <w:rsid w:val="00165F6C"/>
    <w:rsid w:val="0016699D"/>
    <w:rsid w:val="00175159"/>
    <w:rsid w:val="00176208"/>
    <w:rsid w:val="0018211B"/>
    <w:rsid w:val="0018282E"/>
    <w:rsid w:val="001832B2"/>
    <w:rsid w:val="001840D3"/>
    <w:rsid w:val="00184C84"/>
    <w:rsid w:val="00186029"/>
    <w:rsid w:val="001900F8"/>
    <w:rsid w:val="00190758"/>
    <w:rsid w:val="00191258"/>
    <w:rsid w:val="00192680"/>
    <w:rsid w:val="00193037"/>
    <w:rsid w:val="00193A2C"/>
    <w:rsid w:val="001A262B"/>
    <w:rsid w:val="001A288E"/>
    <w:rsid w:val="001B2A00"/>
    <w:rsid w:val="001B6DC2"/>
    <w:rsid w:val="001C0C29"/>
    <w:rsid w:val="001C149C"/>
    <w:rsid w:val="001C21AC"/>
    <w:rsid w:val="001C41A9"/>
    <w:rsid w:val="001C47BA"/>
    <w:rsid w:val="001C59EA"/>
    <w:rsid w:val="001D406C"/>
    <w:rsid w:val="001D41EE"/>
    <w:rsid w:val="001E0380"/>
    <w:rsid w:val="001E13B1"/>
    <w:rsid w:val="001E3403"/>
    <w:rsid w:val="001F3A19"/>
    <w:rsid w:val="001F3F2D"/>
    <w:rsid w:val="002011A8"/>
    <w:rsid w:val="00202C5D"/>
    <w:rsid w:val="00204463"/>
    <w:rsid w:val="002155A5"/>
    <w:rsid w:val="00232263"/>
    <w:rsid w:val="00234467"/>
    <w:rsid w:val="00237A1C"/>
    <w:rsid w:val="00237D8D"/>
    <w:rsid w:val="00241DA2"/>
    <w:rsid w:val="0024271A"/>
    <w:rsid w:val="00247FEE"/>
    <w:rsid w:val="00250E7D"/>
    <w:rsid w:val="002565D5"/>
    <w:rsid w:val="002622C0"/>
    <w:rsid w:val="002733E9"/>
    <w:rsid w:val="002778AE"/>
    <w:rsid w:val="0028269A"/>
    <w:rsid w:val="00283590"/>
    <w:rsid w:val="00286973"/>
    <w:rsid w:val="00287C50"/>
    <w:rsid w:val="00294E70"/>
    <w:rsid w:val="002A0892"/>
    <w:rsid w:val="002A1924"/>
    <w:rsid w:val="002A7420"/>
    <w:rsid w:val="002B0F12"/>
    <w:rsid w:val="002B1308"/>
    <w:rsid w:val="002B4554"/>
    <w:rsid w:val="002C056E"/>
    <w:rsid w:val="002C4BF9"/>
    <w:rsid w:val="002C58B7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2C10"/>
    <w:rsid w:val="00312F41"/>
    <w:rsid w:val="00312F54"/>
    <w:rsid w:val="00320863"/>
    <w:rsid w:val="00325926"/>
    <w:rsid w:val="0032703C"/>
    <w:rsid w:val="00327A8A"/>
    <w:rsid w:val="003305F5"/>
    <w:rsid w:val="00331A44"/>
    <w:rsid w:val="00336610"/>
    <w:rsid w:val="00343F73"/>
    <w:rsid w:val="00345060"/>
    <w:rsid w:val="0035323B"/>
    <w:rsid w:val="003609D2"/>
    <w:rsid w:val="00363F22"/>
    <w:rsid w:val="00375564"/>
    <w:rsid w:val="00382775"/>
    <w:rsid w:val="00383191"/>
    <w:rsid w:val="00386DED"/>
    <w:rsid w:val="003912E7"/>
    <w:rsid w:val="00393947"/>
    <w:rsid w:val="003A135E"/>
    <w:rsid w:val="003A2275"/>
    <w:rsid w:val="003A6A4F"/>
    <w:rsid w:val="003A7088"/>
    <w:rsid w:val="003B00DF"/>
    <w:rsid w:val="003B1275"/>
    <w:rsid w:val="003B1778"/>
    <w:rsid w:val="003C11CB"/>
    <w:rsid w:val="003C17CB"/>
    <w:rsid w:val="003C75F3"/>
    <w:rsid w:val="003C78A3"/>
    <w:rsid w:val="003D68DC"/>
    <w:rsid w:val="003E1867"/>
    <w:rsid w:val="003E5729"/>
    <w:rsid w:val="003F4EE0"/>
    <w:rsid w:val="003F76CF"/>
    <w:rsid w:val="00402153"/>
    <w:rsid w:val="00402FC1"/>
    <w:rsid w:val="00404C18"/>
    <w:rsid w:val="004053B9"/>
    <w:rsid w:val="00424ED3"/>
    <w:rsid w:val="00425082"/>
    <w:rsid w:val="00431DEB"/>
    <w:rsid w:val="004326D6"/>
    <w:rsid w:val="00446B29"/>
    <w:rsid w:val="004471CB"/>
    <w:rsid w:val="00453F9A"/>
    <w:rsid w:val="00471E91"/>
    <w:rsid w:val="00474675"/>
    <w:rsid w:val="0047470C"/>
    <w:rsid w:val="004815B0"/>
    <w:rsid w:val="0049513B"/>
    <w:rsid w:val="004A18AB"/>
    <w:rsid w:val="004A35F9"/>
    <w:rsid w:val="004B24C1"/>
    <w:rsid w:val="004B460A"/>
    <w:rsid w:val="004C2294"/>
    <w:rsid w:val="004C292F"/>
    <w:rsid w:val="004E05CD"/>
    <w:rsid w:val="00510280"/>
    <w:rsid w:val="00513D73"/>
    <w:rsid w:val="00514567"/>
    <w:rsid w:val="00514A43"/>
    <w:rsid w:val="00516F37"/>
    <w:rsid w:val="005174E5"/>
    <w:rsid w:val="005207D1"/>
    <w:rsid w:val="00522393"/>
    <w:rsid w:val="00522620"/>
    <w:rsid w:val="00525656"/>
    <w:rsid w:val="00534C02"/>
    <w:rsid w:val="0054264B"/>
    <w:rsid w:val="00542B5F"/>
    <w:rsid w:val="00543786"/>
    <w:rsid w:val="005533D7"/>
    <w:rsid w:val="00556757"/>
    <w:rsid w:val="005611A4"/>
    <w:rsid w:val="005703DE"/>
    <w:rsid w:val="0058464E"/>
    <w:rsid w:val="005869F1"/>
    <w:rsid w:val="00586E93"/>
    <w:rsid w:val="005A01CB"/>
    <w:rsid w:val="005A58FF"/>
    <w:rsid w:val="005A5EAF"/>
    <w:rsid w:val="005A64C0"/>
    <w:rsid w:val="005B3C11"/>
    <w:rsid w:val="005C1C28"/>
    <w:rsid w:val="005C6D2A"/>
    <w:rsid w:val="005C6DB5"/>
    <w:rsid w:val="005E19E7"/>
    <w:rsid w:val="005E4E6D"/>
    <w:rsid w:val="005E6395"/>
    <w:rsid w:val="005E76B6"/>
    <w:rsid w:val="005F10F9"/>
    <w:rsid w:val="006010FA"/>
    <w:rsid w:val="00601B66"/>
    <w:rsid w:val="00612A02"/>
    <w:rsid w:val="0061459E"/>
    <w:rsid w:val="0061716C"/>
    <w:rsid w:val="006243A1"/>
    <w:rsid w:val="00631DB2"/>
    <w:rsid w:val="00632E56"/>
    <w:rsid w:val="00635CBA"/>
    <w:rsid w:val="0064338B"/>
    <w:rsid w:val="006453CA"/>
    <w:rsid w:val="0064608E"/>
    <w:rsid w:val="00646542"/>
    <w:rsid w:val="006504F4"/>
    <w:rsid w:val="00654BC9"/>
    <w:rsid w:val="006552FD"/>
    <w:rsid w:val="00662BD2"/>
    <w:rsid w:val="00663AF3"/>
    <w:rsid w:val="00663C14"/>
    <w:rsid w:val="00666B6C"/>
    <w:rsid w:val="00680B8B"/>
    <w:rsid w:val="00681B3F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6F5A82"/>
    <w:rsid w:val="006F654B"/>
    <w:rsid w:val="00702B21"/>
    <w:rsid w:val="00704DF6"/>
    <w:rsid w:val="0070651C"/>
    <w:rsid w:val="007132A3"/>
    <w:rsid w:val="00714DFB"/>
    <w:rsid w:val="00716421"/>
    <w:rsid w:val="00721E19"/>
    <w:rsid w:val="00724EFB"/>
    <w:rsid w:val="00733416"/>
    <w:rsid w:val="007409A7"/>
    <w:rsid w:val="007419C3"/>
    <w:rsid w:val="007467A7"/>
    <w:rsid w:val="007469DD"/>
    <w:rsid w:val="0074741B"/>
    <w:rsid w:val="0074759E"/>
    <w:rsid w:val="007478EA"/>
    <w:rsid w:val="00753804"/>
    <w:rsid w:val="0075415C"/>
    <w:rsid w:val="00763502"/>
    <w:rsid w:val="00772EBF"/>
    <w:rsid w:val="00783B20"/>
    <w:rsid w:val="007913AB"/>
    <w:rsid w:val="007914F7"/>
    <w:rsid w:val="007B1625"/>
    <w:rsid w:val="007B706E"/>
    <w:rsid w:val="007B71EB"/>
    <w:rsid w:val="007C155B"/>
    <w:rsid w:val="007C6205"/>
    <w:rsid w:val="007C686A"/>
    <w:rsid w:val="007C728E"/>
    <w:rsid w:val="007D2C53"/>
    <w:rsid w:val="007D3D60"/>
    <w:rsid w:val="007E1980"/>
    <w:rsid w:val="007E4B76"/>
    <w:rsid w:val="007E5EA8"/>
    <w:rsid w:val="007E78EC"/>
    <w:rsid w:val="007F0CF1"/>
    <w:rsid w:val="007F12A5"/>
    <w:rsid w:val="007F2650"/>
    <w:rsid w:val="007F4CF1"/>
    <w:rsid w:val="007F758D"/>
    <w:rsid w:val="007F7D52"/>
    <w:rsid w:val="0080654C"/>
    <w:rsid w:val="008071C6"/>
    <w:rsid w:val="00812C06"/>
    <w:rsid w:val="00817A00"/>
    <w:rsid w:val="00835DB3"/>
    <w:rsid w:val="0083617B"/>
    <w:rsid w:val="008371BD"/>
    <w:rsid w:val="008504A8"/>
    <w:rsid w:val="0085282E"/>
    <w:rsid w:val="008705CA"/>
    <w:rsid w:val="0087198C"/>
    <w:rsid w:val="00872C1F"/>
    <w:rsid w:val="00873B42"/>
    <w:rsid w:val="008856D8"/>
    <w:rsid w:val="00892E82"/>
    <w:rsid w:val="008B1A36"/>
    <w:rsid w:val="008B1AB1"/>
    <w:rsid w:val="008C1B58"/>
    <w:rsid w:val="008C39AE"/>
    <w:rsid w:val="008C590D"/>
    <w:rsid w:val="008D1C98"/>
    <w:rsid w:val="008D2102"/>
    <w:rsid w:val="008E031B"/>
    <w:rsid w:val="008E1BDA"/>
    <w:rsid w:val="008E7029"/>
    <w:rsid w:val="008E7EF6"/>
    <w:rsid w:val="008F1F98"/>
    <w:rsid w:val="008F36BD"/>
    <w:rsid w:val="008F5249"/>
    <w:rsid w:val="008F6758"/>
    <w:rsid w:val="009040DD"/>
    <w:rsid w:val="00905B47"/>
    <w:rsid w:val="009066C5"/>
    <w:rsid w:val="00913207"/>
    <w:rsid w:val="0091331C"/>
    <w:rsid w:val="009279DE"/>
    <w:rsid w:val="00930116"/>
    <w:rsid w:val="0093177B"/>
    <w:rsid w:val="0094212C"/>
    <w:rsid w:val="00954689"/>
    <w:rsid w:val="00955182"/>
    <w:rsid w:val="0095692A"/>
    <w:rsid w:val="009617C9"/>
    <w:rsid w:val="00961C93"/>
    <w:rsid w:val="00965324"/>
    <w:rsid w:val="0097091E"/>
    <w:rsid w:val="00975AD4"/>
    <w:rsid w:val="009760D3"/>
    <w:rsid w:val="00977132"/>
    <w:rsid w:val="00981A4B"/>
    <w:rsid w:val="00982501"/>
    <w:rsid w:val="00987385"/>
    <w:rsid w:val="009877D3"/>
    <w:rsid w:val="00994E8F"/>
    <w:rsid w:val="009951DC"/>
    <w:rsid w:val="009959BB"/>
    <w:rsid w:val="00997158"/>
    <w:rsid w:val="009A0194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E675C"/>
    <w:rsid w:val="009F5D88"/>
    <w:rsid w:val="00A02E43"/>
    <w:rsid w:val="00A05BEE"/>
    <w:rsid w:val="00A065F9"/>
    <w:rsid w:val="00A07F34"/>
    <w:rsid w:val="00A10A82"/>
    <w:rsid w:val="00A1240C"/>
    <w:rsid w:val="00A22154"/>
    <w:rsid w:val="00A25C38"/>
    <w:rsid w:val="00A36BBE"/>
    <w:rsid w:val="00A373A4"/>
    <w:rsid w:val="00A40EEF"/>
    <w:rsid w:val="00A4307A"/>
    <w:rsid w:val="00A443B0"/>
    <w:rsid w:val="00A47EBB"/>
    <w:rsid w:val="00A51394"/>
    <w:rsid w:val="00A51CDD"/>
    <w:rsid w:val="00A5219A"/>
    <w:rsid w:val="00A5378A"/>
    <w:rsid w:val="00A566E0"/>
    <w:rsid w:val="00A6730D"/>
    <w:rsid w:val="00A71625"/>
    <w:rsid w:val="00A71B9B"/>
    <w:rsid w:val="00A751C7"/>
    <w:rsid w:val="00A77848"/>
    <w:rsid w:val="00A803C1"/>
    <w:rsid w:val="00A87844"/>
    <w:rsid w:val="00AA038C"/>
    <w:rsid w:val="00AA03CC"/>
    <w:rsid w:val="00AA73F9"/>
    <w:rsid w:val="00AA7A09"/>
    <w:rsid w:val="00AB0ADF"/>
    <w:rsid w:val="00AB3B50"/>
    <w:rsid w:val="00AC05B1"/>
    <w:rsid w:val="00AC7477"/>
    <w:rsid w:val="00AD2580"/>
    <w:rsid w:val="00AD356C"/>
    <w:rsid w:val="00AD7502"/>
    <w:rsid w:val="00AE2914"/>
    <w:rsid w:val="00AE3903"/>
    <w:rsid w:val="00AE6D15"/>
    <w:rsid w:val="00B000BA"/>
    <w:rsid w:val="00B01224"/>
    <w:rsid w:val="00B04182"/>
    <w:rsid w:val="00B07AE3"/>
    <w:rsid w:val="00B11430"/>
    <w:rsid w:val="00B258C1"/>
    <w:rsid w:val="00B3482C"/>
    <w:rsid w:val="00B353EB"/>
    <w:rsid w:val="00B40A56"/>
    <w:rsid w:val="00B41722"/>
    <w:rsid w:val="00B439C4"/>
    <w:rsid w:val="00B4535E"/>
    <w:rsid w:val="00B4633A"/>
    <w:rsid w:val="00B46DC4"/>
    <w:rsid w:val="00B52A8C"/>
    <w:rsid w:val="00B636A8"/>
    <w:rsid w:val="00B6537B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552"/>
    <w:rsid w:val="00BD1659"/>
    <w:rsid w:val="00BD31CE"/>
    <w:rsid w:val="00BD3AA9"/>
    <w:rsid w:val="00BD4A18"/>
    <w:rsid w:val="00BD6DB2"/>
    <w:rsid w:val="00BE11CF"/>
    <w:rsid w:val="00BE1F32"/>
    <w:rsid w:val="00BE21AB"/>
    <w:rsid w:val="00BE55CB"/>
    <w:rsid w:val="00BE7E7B"/>
    <w:rsid w:val="00BF617A"/>
    <w:rsid w:val="00BF75F7"/>
    <w:rsid w:val="00C03208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20CE"/>
    <w:rsid w:val="00C34397"/>
    <w:rsid w:val="00C4095D"/>
    <w:rsid w:val="00C5086E"/>
    <w:rsid w:val="00C51C90"/>
    <w:rsid w:val="00C601D2"/>
    <w:rsid w:val="00C65BCC"/>
    <w:rsid w:val="00C66970"/>
    <w:rsid w:val="00C8691C"/>
    <w:rsid w:val="00C901F4"/>
    <w:rsid w:val="00CA168A"/>
    <w:rsid w:val="00CA357E"/>
    <w:rsid w:val="00CA44F9"/>
    <w:rsid w:val="00CA4A69"/>
    <w:rsid w:val="00CB4EE2"/>
    <w:rsid w:val="00CC0488"/>
    <w:rsid w:val="00CC3E0C"/>
    <w:rsid w:val="00CC58D3"/>
    <w:rsid w:val="00CC784D"/>
    <w:rsid w:val="00CD4206"/>
    <w:rsid w:val="00D02DC9"/>
    <w:rsid w:val="00D0337B"/>
    <w:rsid w:val="00D079B2"/>
    <w:rsid w:val="00D114E9"/>
    <w:rsid w:val="00D156D8"/>
    <w:rsid w:val="00D2042A"/>
    <w:rsid w:val="00D22964"/>
    <w:rsid w:val="00D30750"/>
    <w:rsid w:val="00D429C6"/>
    <w:rsid w:val="00D46B0A"/>
    <w:rsid w:val="00D47748"/>
    <w:rsid w:val="00D54CC3"/>
    <w:rsid w:val="00D6041A"/>
    <w:rsid w:val="00D633EB"/>
    <w:rsid w:val="00D67BD2"/>
    <w:rsid w:val="00D77540"/>
    <w:rsid w:val="00D82FF7"/>
    <w:rsid w:val="00D847FE"/>
    <w:rsid w:val="00D87B55"/>
    <w:rsid w:val="00D932AD"/>
    <w:rsid w:val="00D964EA"/>
    <w:rsid w:val="00D966D0"/>
    <w:rsid w:val="00D97F7F"/>
    <w:rsid w:val="00DA0C59"/>
    <w:rsid w:val="00DA3991"/>
    <w:rsid w:val="00DB7E6C"/>
    <w:rsid w:val="00DD374E"/>
    <w:rsid w:val="00DD3D49"/>
    <w:rsid w:val="00DD5A29"/>
    <w:rsid w:val="00DD5D9D"/>
    <w:rsid w:val="00DE10C1"/>
    <w:rsid w:val="00DE35CB"/>
    <w:rsid w:val="00DE7880"/>
    <w:rsid w:val="00DF1160"/>
    <w:rsid w:val="00DF21E9"/>
    <w:rsid w:val="00E00F14"/>
    <w:rsid w:val="00E06386"/>
    <w:rsid w:val="00E13301"/>
    <w:rsid w:val="00E160EC"/>
    <w:rsid w:val="00E24EB4"/>
    <w:rsid w:val="00E320ED"/>
    <w:rsid w:val="00E33AFB"/>
    <w:rsid w:val="00E34218"/>
    <w:rsid w:val="00E40AA0"/>
    <w:rsid w:val="00E46282"/>
    <w:rsid w:val="00E5216E"/>
    <w:rsid w:val="00E7193F"/>
    <w:rsid w:val="00E752BB"/>
    <w:rsid w:val="00E82344"/>
    <w:rsid w:val="00E84B8A"/>
    <w:rsid w:val="00E84C82"/>
    <w:rsid w:val="00E84D64"/>
    <w:rsid w:val="00E87408"/>
    <w:rsid w:val="00E914C4"/>
    <w:rsid w:val="00E934F5"/>
    <w:rsid w:val="00E953EA"/>
    <w:rsid w:val="00E96961"/>
    <w:rsid w:val="00EA5880"/>
    <w:rsid w:val="00EA72EC"/>
    <w:rsid w:val="00EB11CB"/>
    <w:rsid w:val="00EB275A"/>
    <w:rsid w:val="00EB786A"/>
    <w:rsid w:val="00EC1578"/>
    <w:rsid w:val="00EC1C72"/>
    <w:rsid w:val="00EC2A54"/>
    <w:rsid w:val="00EC3CC9"/>
    <w:rsid w:val="00EC680A"/>
    <w:rsid w:val="00EE2BED"/>
    <w:rsid w:val="00EE374B"/>
    <w:rsid w:val="00F02A2E"/>
    <w:rsid w:val="00F11BB5"/>
    <w:rsid w:val="00F11E83"/>
    <w:rsid w:val="00F1417B"/>
    <w:rsid w:val="00F14B3A"/>
    <w:rsid w:val="00F2229B"/>
    <w:rsid w:val="00F24DBC"/>
    <w:rsid w:val="00F31ED8"/>
    <w:rsid w:val="00F34B99"/>
    <w:rsid w:val="00F52DAB"/>
    <w:rsid w:val="00F543F0"/>
    <w:rsid w:val="00F76D64"/>
    <w:rsid w:val="00F81D29"/>
    <w:rsid w:val="00F91C4D"/>
    <w:rsid w:val="00F92FD9"/>
    <w:rsid w:val="00FA6684"/>
    <w:rsid w:val="00FA731E"/>
    <w:rsid w:val="00FB2B38"/>
    <w:rsid w:val="00FB6586"/>
    <w:rsid w:val="00FC6358"/>
    <w:rsid w:val="00FD1E35"/>
    <w:rsid w:val="00FD320D"/>
    <w:rsid w:val="00FD6DBF"/>
    <w:rsid w:val="00FE23DE"/>
    <w:rsid w:val="00FF5EC4"/>
    <w:rsid w:val="01E44CCE"/>
    <w:rsid w:val="07E71723"/>
    <w:rsid w:val="0ACF7C3A"/>
    <w:rsid w:val="12A53CE6"/>
    <w:rsid w:val="134D740D"/>
    <w:rsid w:val="14B27765"/>
    <w:rsid w:val="1AE5235B"/>
    <w:rsid w:val="1DF1585A"/>
    <w:rsid w:val="20396BD0"/>
    <w:rsid w:val="21D70674"/>
    <w:rsid w:val="331E48E8"/>
    <w:rsid w:val="33E66791"/>
    <w:rsid w:val="387516A8"/>
    <w:rsid w:val="3B9F036E"/>
    <w:rsid w:val="3BDA2EE6"/>
    <w:rsid w:val="3F1F0142"/>
    <w:rsid w:val="43615E6B"/>
    <w:rsid w:val="5C074CC3"/>
    <w:rsid w:val="64CC5522"/>
    <w:rsid w:val="661E3BBC"/>
    <w:rsid w:val="68046472"/>
    <w:rsid w:val="6CC5713B"/>
    <w:rsid w:val="6D7E320D"/>
    <w:rsid w:val="744F1A8B"/>
    <w:rsid w:val="774056CB"/>
    <w:rsid w:val="78D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C1B457"/>
  <w15:docId w15:val="{AFC9179B-758B-4B9C-9759-6FE51A2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qFormat/>
    <w:pPr>
      <w:shd w:val="clear" w:color="auto" w:fill="000080"/>
    </w:pPr>
  </w:style>
  <w:style w:type="paragraph" w:styleId="6">
    <w:name w:val="index 6"/>
    <w:basedOn w:val="aff2"/>
    <w:next w:val="aff2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f2"/>
    <w:next w:val="aff2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pPr>
      <w:snapToGrid w:val="0"/>
      <w:jc w:val="left"/>
    </w:pPr>
  </w:style>
  <w:style w:type="paragraph" w:styleId="aff9">
    <w:name w:val="Balloon Text"/>
    <w:basedOn w:val="aff2"/>
    <w:link w:val="affa"/>
    <w:semiHidden/>
    <w:unhideWhenUsed/>
    <w:qFormat/>
    <w:rPr>
      <w:sz w:val="18"/>
      <w:szCs w:val="18"/>
    </w:rPr>
  </w:style>
  <w:style w:type="paragraph" w:styleId="affb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d">
    <w:name w:val="index heading"/>
    <w:basedOn w:val="aff2"/>
    <w:next w:val="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">
    <w:name w:val="index 1"/>
    <w:basedOn w:val="aff2"/>
    <w:next w:val="affe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2"/>
    <w:next w:val="aff2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ff2"/>
    <w:next w:val="aff2"/>
    <w:semiHidden/>
    <w:qFormat/>
    <w:pPr>
      <w:ind w:left="1470"/>
      <w:jc w:val="left"/>
    </w:pPr>
    <w:rPr>
      <w:sz w:val="20"/>
      <w:szCs w:val="20"/>
    </w:rPr>
  </w:style>
  <w:style w:type="paragraph" w:styleId="2">
    <w:name w:val="index 2"/>
    <w:basedOn w:val="aff2"/>
    <w:next w:val="aff2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basedOn w:val="aff3"/>
    <w:semiHidden/>
    <w:qFormat/>
    <w:rPr>
      <w:vertAlign w:val="superscript"/>
    </w:rPr>
  </w:style>
  <w:style w:type="character" w:styleId="afff1">
    <w:name w:val="page number"/>
    <w:basedOn w:val="aff3"/>
    <w:qFormat/>
    <w:rPr>
      <w:rFonts w:ascii="Times New Roman" w:eastAsia="宋体" w:hAnsi="Times New Roman"/>
      <w:sz w:val="18"/>
    </w:rPr>
  </w:style>
  <w:style w:type="character" w:styleId="afff2">
    <w:name w:val="FollowedHyperlink"/>
    <w:basedOn w:val="aff3"/>
    <w:qFormat/>
    <w:rPr>
      <w:color w:val="800080"/>
      <w:u w:val="single"/>
    </w:rPr>
  </w:style>
  <w:style w:type="character" w:styleId="afff3">
    <w:name w:val="Hyperlink"/>
    <w:basedOn w:val="aff3"/>
    <w:qFormat/>
    <w:rPr>
      <w:color w:val="0000FF"/>
      <w:spacing w:val="0"/>
      <w:w w:val="100"/>
      <w:szCs w:val="21"/>
      <w:u w:val="single"/>
    </w:rPr>
  </w:style>
  <w:style w:type="character" w:styleId="afff4">
    <w:name w:val="footnote reference"/>
    <w:basedOn w:val="aff3"/>
    <w:semiHidden/>
    <w:qFormat/>
    <w:rPr>
      <w:vertAlign w:val="superscript"/>
    </w:rPr>
  </w:style>
  <w:style w:type="character" w:customStyle="1" w:styleId="Char">
    <w:name w:val="段 Char"/>
    <w:basedOn w:val="aff3"/>
    <w:link w:val="affe"/>
    <w:qFormat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e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f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e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e"/>
    <w:qFormat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f2"/>
    <w:next w:val="affe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e"/>
    <w:qFormat/>
    <w:pPr>
      <w:numPr>
        <w:ilvl w:val="3"/>
      </w:numPr>
      <w:outlineLvl w:val="4"/>
    </w:pPr>
  </w:style>
  <w:style w:type="paragraph" w:customStyle="1" w:styleId="a1">
    <w:name w:val="示例"/>
    <w:next w:val="afff8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8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e"/>
    <w:qFormat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e"/>
    <w:qFormat/>
    <w:pPr>
      <w:numPr>
        <w:ilvl w:val="5"/>
      </w:numPr>
      <w:outlineLvl w:val="6"/>
    </w:pPr>
  </w:style>
  <w:style w:type="paragraph" w:customStyle="1" w:styleId="aff1">
    <w:name w:val="注："/>
    <w:next w:val="affe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qFormat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a">
    <w:name w:val="注：（正文）"/>
    <w:basedOn w:val="aff1"/>
    <w:next w:val="affe"/>
    <w:qFormat/>
  </w:style>
  <w:style w:type="paragraph" w:customStyle="1" w:styleId="a3">
    <w:name w:val="注×：（正文）"/>
    <w:qFormat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b">
    <w:name w:val="标准标志"/>
    <w:next w:val="aff2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c">
    <w:name w:val="标准称谓"/>
    <w:next w:val="aff2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e">
    <w:name w:val="标准书眉_偶数页"/>
    <w:basedOn w:val="afff6"/>
    <w:next w:val="aff2"/>
    <w:qFormat/>
    <w:pPr>
      <w:jc w:val="left"/>
    </w:pPr>
  </w:style>
  <w:style w:type="paragraph" w:customStyle="1" w:styleId="affff">
    <w:name w:val="标准书眉一"/>
    <w:qFormat/>
    <w:pPr>
      <w:jc w:val="both"/>
    </w:pPr>
  </w:style>
  <w:style w:type="paragraph" w:customStyle="1" w:styleId="affff0">
    <w:name w:val="参考文献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参考文献、索引标题"/>
    <w:basedOn w:val="aff2"/>
    <w:next w:val="affe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2">
    <w:name w:val="发布"/>
    <w:basedOn w:val="aff3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3">
    <w:name w:val="发布部门"/>
    <w:next w:val="affe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4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5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标准英文名称"/>
    <w:basedOn w:val="affff6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8">
    <w:name w:val="封面一致性程度标识"/>
    <w:basedOn w:val="affff7"/>
    <w:qFormat/>
    <w:pPr>
      <w:framePr w:wrap="around"/>
      <w:spacing w:before="440"/>
    </w:pPr>
    <w:rPr>
      <w:rFonts w:ascii="宋体" w:eastAsia="宋体"/>
    </w:rPr>
  </w:style>
  <w:style w:type="paragraph" w:customStyle="1" w:styleId="affff9">
    <w:name w:val="封面标准文稿类别"/>
    <w:basedOn w:val="affff8"/>
    <w:qFormat/>
    <w:pPr>
      <w:framePr w:wrap="around"/>
      <w:spacing w:after="160" w:line="240" w:lineRule="auto"/>
    </w:pPr>
    <w:rPr>
      <w:sz w:val="24"/>
    </w:rPr>
  </w:style>
  <w:style w:type="paragraph" w:customStyle="1" w:styleId="affffa">
    <w:name w:val="封面标准文稿编辑信息"/>
    <w:basedOn w:val="affff9"/>
    <w:qFormat/>
    <w:pPr>
      <w:framePr w:wrap="around"/>
      <w:spacing w:before="180" w:line="180" w:lineRule="exact"/>
    </w:pPr>
    <w:rPr>
      <w:sz w:val="21"/>
    </w:rPr>
  </w:style>
  <w:style w:type="paragraph" w:customStyle="1" w:styleId="affffb">
    <w:name w:val="封面正文"/>
    <w:qFormat/>
    <w:pPr>
      <w:jc w:val="both"/>
    </w:pPr>
  </w:style>
  <w:style w:type="paragraph" w:customStyle="1" w:styleId="af8">
    <w:name w:val="附录标识"/>
    <w:basedOn w:val="aff2"/>
    <w:next w:val="affe"/>
    <w:qFormat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附录标题"/>
    <w:basedOn w:val="affe"/>
    <w:next w:val="affe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e"/>
    <w:qFormat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e"/>
    <w:qFormat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e"/>
    <w:qFormat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d">
    <w:name w:val="附录二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e">
    <w:name w:val="附录公式"/>
    <w:basedOn w:val="affe"/>
    <w:next w:val="affe"/>
    <w:link w:val="Char0"/>
    <w:qFormat/>
  </w:style>
  <w:style w:type="character" w:customStyle="1" w:styleId="Char0">
    <w:name w:val="附录公式 Char"/>
    <w:basedOn w:val="Char"/>
    <w:link w:val="affffe"/>
    <w:qFormat/>
    <w:rPr>
      <w:rFonts w:ascii="宋体"/>
      <w:sz w:val="21"/>
      <w:lang w:val="en-US" w:eastAsia="zh-CN" w:bidi="ar-SA"/>
    </w:rPr>
  </w:style>
  <w:style w:type="paragraph" w:customStyle="1" w:styleId="afffff">
    <w:name w:val="附录公式编号制表符"/>
    <w:basedOn w:val="aff2"/>
    <w:next w:val="affe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e"/>
    <w:qFormat/>
    <w:pPr>
      <w:numPr>
        <w:ilvl w:val="4"/>
      </w:numPr>
      <w:outlineLvl w:val="4"/>
    </w:pPr>
  </w:style>
  <w:style w:type="paragraph" w:customStyle="1" w:styleId="afffff0">
    <w:name w:val="附录三级无"/>
    <w:basedOn w:val="afc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e"/>
    <w:qFormat/>
    <w:pPr>
      <w:numPr>
        <w:ilvl w:val="5"/>
      </w:numPr>
      <w:outlineLvl w:val="5"/>
    </w:pPr>
  </w:style>
  <w:style w:type="paragraph" w:customStyle="1" w:styleId="afffff1">
    <w:name w:val="附录四级无"/>
    <w:basedOn w:val="afd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qFormat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e"/>
    <w:qFormat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e"/>
    <w:qFormat/>
    <w:pPr>
      <w:numPr>
        <w:ilvl w:val="6"/>
      </w:numPr>
      <w:outlineLvl w:val="6"/>
    </w:pPr>
  </w:style>
  <w:style w:type="paragraph" w:customStyle="1" w:styleId="afffff2">
    <w:name w:val="附录五级无"/>
    <w:basedOn w:val="a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e"/>
    <w:qFormat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e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3">
    <w:name w:val="附录一级无"/>
    <w:basedOn w:val="afa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pPr>
      <w:numPr>
        <w:numId w:val="12"/>
      </w:numPr>
    </w:pPr>
    <w:rPr>
      <w:rFonts w:ascii="宋体"/>
      <w:sz w:val="21"/>
    </w:rPr>
  </w:style>
  <w:style w:type="paragraph" w:customStyle="1" w:styleId="afffff4">
    <w:name w:val="列项说明"/>
    <w:basedOn w:val="aff2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5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6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7">
    <w:name w:val="其他标准标志"/>
    <w:basedOn w:val="afffb"/>
    <w:qFormat/>
    <w:pPr>
      <w:framePr w:w="6101" w:wrap="around" w:vAnchor="page" w:hAnchor="page" w:x="4673" w:y="942"/>
    </w:pPr>
    <w:rPr>
      <w:w w:val="130"/>
    </w:rPr>
  </w:style>
  <w:style w:type="paragraph" w:customStyle="1" w:styleId="afffff8">
    <w:name w:val="其他标准称谓"/>
    <w:next w:val="aff2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9">
    <w:name w:val="其他发布部门"/>
    <w:basedOn w:val="affff3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a">
    <w:name w:val="前言、引言标题"/>
    <w:next w:val="affe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b">
    <w:name w:val="三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c">
    <w:name w:val="实施日期"/>
    <w:basedOn w:val="affff4"/>
    <w:qFormat/>
    <w:pPr>
      <w:framePr w:wrap="around" w:vAnchor="page" w:hAnchor="text"/>
      <w:jc w:val="right"/>
    </w:pPr>
  </w:style>
  <w:style w:type="paragraph" w:customStyle="1" w:styleId="afffffd">
    <w:name w:val="示例后文字"/>
    <w:basedOn w:val="affe"/>
    <w:next w:val="affe"/>
    <w:qFormat/>
    <w:pPr>
      <w:ind w:firstLine="360"/>
    </w:pPr>
    <w:rPr>
      <w:sz w:val="18"/>
    </w:rPr>
  </w:style>
  <w:style w:type="paragraph" w:customStyle="1" w:styleId="a0">
    <w:name w:val="首示例"/>
    <w:next w:val="affe"/>
    <w:link w:val="Char1"/>
    <w:qFormat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e">
    <w:name w:val="四级无"/>
    <w:basedOn w:val="a8"/>
    <w:qFormat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f"/>
    <w:qFormat/>
    <w:pPr>
      <w:numPr>
        <w:numId w:val="0"/>
      </w:numPr>
      <w:jc w:val="both"/>
    </w:pPr>
  </w:style>
  <w:style w:type="paragraph" w:customStyle="1" w:styleId="affffff0">
    <w:name w:val="图标脚注说明"/>
    <w:basedOn w:val="affe"/>
    <w:qFormat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qFormat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e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9"/>
    <w:qFormat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e"/>
    <w:qFormat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e"/>
    <w:next w:val="affe"/>
    <w:qFormat/>
    <w:pPr>
      <w:ind w:firstLineChars="0" w:firstLine="0"/>
    </w:pPr>
  </w:style>
  <w:style w:type="paragraph" w:customStyle="1" w:styleId="af4">
    <w:name w:val="正文图标题"/>
    <w:next w:val="affe"/>
    <w:qFormat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2"/>
    <w:qFormat/>
    <w:pPr>
      <w:framePr w:hSpace="181" w:vSpace="181" w:wrap="around" w:vAnchor="text" w:hAnchor="margin" w:xAlign="center" w:y="285"/>
    </w:pPr>
  </w:style>
  <w:style w:type="paragraph" w:customStyle="1" w:styleId="affffff7">
    <w:name w:val="其他发布日期"/>
    <w:basedOn w:val="affff4"/>
    <w:qFormat/>
    <w:pPr>
      <w:framePr w:wrap="around" w:vAnchor="page" w:hAnchor="text" w:x="1419"/>
    </w:pPr>
  </w:style>
  <w:style w:type="paragraph" w:customStyle="1" w:styleId="affffff8">
    <w:name w:val="其他实施日期"/>
    <w:basedOn w:val="afffffc"/>
    <w:qFormat/>
    <w:pPr>
      <w:framePr w:wrap="around"/>
    </w:pPr>
  </w:style>
  <w:style w:type="paragraph" w:customStyle="1" w:styleId="21">
    <w:name w:val="封面标准名称2"/>
    <w:basedOn w:val="affff6"/>
    <w:qFormat/>
    <w:pPr>
      <w:framePr w:wrap="around" w:y="4469"/>
      <w:spacing w:beforeLines="630"/>
    </w:pPr>
  </w:style>
  <w:style w:type="paragraph" w:customStyle="1" w:styleId="22">
    <w:name w:val="封面标准英文名称2"/>
    <w:basedOn w:val="affff7"/>
    <w:qFormat/>
    <w:pPr>
      <w:framePr w:wrap="around" w:y="4469"/>
    </w:pPr>
  </w:style>
  <w:style w:type="paragraph" w:customStyle="1" w:styleId="23">
    <w:name w:val="封面一致性程度标识2"/>
    <w:basedOn w:val="affff8"/>
    <w:qFormat/>
    <w:pPr>
      <w:framePr w:wrap="around" w:y="4469"/>
    </w:pPr>
  </w:style>
  <w:style w:type="paragraph" w:customStyle="1" w:styleId="24">
    <w:name w:val="封面标准文稿类别2"/>
    <w:basedOn w:val="affff9"/>
    <w:qFormat/>
    <w:pPr>
      <w:framePr w:wrap="around" w:y="4469"/>
    </w:pPr>
  </w:style>
  <w:style w:type="paragraph" w:customStyle="1" w:styleId="25">
    <w:name w:val="封面标准文稿编辑信息2"/>
    <w:basedOn w:val="affffa"/>
    <w:qFormat/>
    <w:pPr>
      <w:framePr w:wrap="around" w:y="4469"/>
    </w:pPr>
  </w:style>
  <w:style w:type="character" w:customStyle="1" w:styleId="affa">
    <w:name w:val="批注框文本 字符"/>
    <w:basedOn w:val="aff3"/>
    <w:link w:val="aff9"/>
    <w:semiHidden/>
    <w:qFormat/>
    <w:rPr>
      <w:kern w:val="2"/>
      <w:sz w:val="18"/>
      <w:szCs w:val="18"/>
    </w:rPr>
  </w:style>
  <w:style w:type="paragraph" w:styleId="affffff9">
    <w:name w:val="List Paragraph"/>
    <w:basedOn w:val="aff2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ale.gb168.cn/Saleagent/Customer/Shopping/StandardDetails.aspx?StandNo=GB/T%2024905-20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3290</Characters>
  <Application>Microsoft Office Word</Application>
  <DocSecurity>0</DocSecurity>
  <Lines>27</Lines>
  <Paragraphs>7</Paragraphs>
  <ScaleCrop>false</ScaleCrop>
  <Company>zle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echo zhao</cp:lastModifiedBy>
  <cp:revision>2</cp:revision>
  <cp:lastPrinted>2019-09-16T00:53:00Z</cp:lastPrinted>
  <dcterms:created xsi:type="dcterms:W3CDTF">2020-07-03T07:44:00Z</dcterms:created>
  <dcterms:modified xsi:type="dcterms:W3CDTF">2020-07-03T07:44:00Z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