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DC71EB">
      <w:pPr>
        <w:spacing w:line="360" w:lineRule="auto"/>
        <w:rPr>
          <w:rFonts w:hint="default" w:ascii="Times New Roman" w:hAnsi="Times New Roman" w:eastAsia="黑体"/>
          <w:bCs/>
          <w:kern w:val="44"/>
          <w:sz w:val="32"/>
          <w:szCs w:val="32"/>
          <w:lang w:val="en-US" w:eastAsia="zh-CN"/>
        </w:rPr>
      </w:pPr>
      <w:bookmarkStart w:id="0" w:name="_Hlk518567052"/>
      <w:r>
        <w:rPr>
          <w:rFonts w:hint="eastAsia" w:ascii="Times New Roman" w:hAnsi="Times New Roman" w:eastAsia="黑体"/>
          <w:bCs/>
          <w:kern w:val="44"/>
          <w:sz w:val="32"/>
          <w:szCs w:val="32"/>
          <w:lang w:val="en-US" w:eastAsia="zh-CN"/>
        </w:rPr>
        <w:t>附件4</w:t>
      </w:r>
    </w:p>
    <w:bookmarkEnd w:id="0"/>
    <w:p w14:paraId="759C709B">
      <w:pPr>
        <w:adjustRightInd w:val="0"/>
        <w:snapToGrid w:val="0"/>
        <w:jc w:val="left"/>
        <w:rPr>
          <w:rFonts w:ascii="Times New Roman" w:hAnsi="Times New Roman" w:cs="Arial"/>
          <w:sz w:val="24"/>
          <w:szCs w:val="24"/>
        </w:rPr>
      </w:pPr>
    </w:p>
    <w:p w14:paraId="37179A77">
      <w:pPr>
        <w:spacing w:line="360" w:lineRule="auto"/>
        <w:jc w:val="center"/>
        <w:rPr>
          <w:rFonts w:ascii="方正小标宋简体" w:hAnsi="Times New Roman" w:eastAsia="方正小标宋简体"/>
          <w:sz w:val="44"/>
          <w:szCs w:val="28"/>
        </w:rPr>
      </w:pPr>
      <w:r>
        <w:rPr>
          <w:rFonts w:hint="eastAsia" w:ascii="方正小标宋简体" w:hAnsi="Times New Roman" w:eastAsia="方正小标宋简体"/>
          <w:sz w:val="44"/>
          <w:szCs w:val="28"/>
        </w:rPr>
        <w:t>《标准名称》（XX稿）</w:t>
      </w:r>
    </w:p>
    <w:p w14:paraId="18D7596F">
      <w:pPr>
        <w:spacing w:line="360" w:lineRule="auto"/>
        <w:jc w:val="center"/>
        <w:rPr>
          <w:rFonts w:ascii="方正小标宋简体" w:hAnsi="Times New Roman" w:eastAsia="方正小标宋简体"/>
          <w:sz w:val="44"/>
          <w:szCs w:val="28"/>
        </w:rPr>
      </w:pPr>
      <w:r>
        <w:rPr>
          <w:rFonts w:hint="eastAsia" w:ascii="方正小标宋简体" w:hAnsi="Times New Roman" w:eastAsia="方正小标宋简体"/>
          <w:sz w:val="44"/>
          <w:szCs w:val="28"/>
        </w:rPr>
        <w:t>编制说明</w:t>
      </w:r>
    </w:p>
    <w:p w14:paraId="076DC696">
      <w:pPr>
        <w:spacing w:line="360" w:lineRule="auto"/>
        <w:jc w:val="center"/>
        <w:rPr>
          <w:rFonts w:ascii="Times New Roman" w:hAnsi="Times New Roman" w:eastAsia="华文中宋"/>
          <w:sz w:val="32"/>
          <w:szCs w:val="28"/>
        </w:rPr>
      </w:pPr>
    </w:p>
    <w:p w14:paraId="4E8FA603">
      <w:pPr>
        <w:adjustRightInd w:val="0"/>
        <w:snapToGrid w:val="0"/>
        <w:jc w:val="left"/>
        <w:rPr>
          <w:rFonts w:ascii="Times New Roman" w:hAnsi="Times New Roman" w:cs="Arial"/>
          <w:sz w:val="24"/>
          <w:szCs w:val="24"/>
        </w:rPr>
      </w:pPr>
    </w:p>
    <w:p w14:paraId="4E7B3C55">
      <w:pPr>
        <w:adjustRightInd w:val="0"/>
        <w:snapToGrid w:val="0"/>
        <w:jc w:val="left"/>
        <w:rPr>
          <w:rFonts w:ascii="Times New Roman" w:hAnsi="Times New Roman" w:cs="Arial"/>
          <w:sz w:val="24"/>
          <w:szCs w:val="24"/>
          <w:highlight w:val="yellow"/>
        </w:rPr>
      </w:pPr>
      <w:r>
        <w:rPr>
          <w:rFonts w:hint="eastAsia" w:ascii="Times New Roman" w:hAnsi="Times New Roman" w:cs="Arial"/>
          <w:sz w:val="24"/>
          <w:szCs w:val="24"/>
          <w:highlight w:val="yellow"/>
        </w:rPr>
        <w:t>（1.《国家标准化管理办法》第二十七条， 自</w:t>
      </w:r>
      <w:bookmarkStart w:id="2" w:name="_GoBack"/>
      <w:bookmarkEnd w:id="2"/>
      <w:r>
        <w:rPr>
          <w:rFonts w:hint="eastAsia" w:ascii="Times New Roman" w:hAnsi="Times New Roman" w:cs="Arial"/>
          <w:sz w:val="24"/>
          <w:szCs w:val="24"/>
          <w:highlight w:val="yellow"/>
        </w:rPr>
        <w:t>2023年3月1日起施行；</w:t>
      </w:r>
    </w:p>
    <w:p w14:paraId="0FAC72C7">
      <w:pPr>
        <w:adjustRightInd w:val="0"/>
        <w:snapToGrid w:val="0"/>
        <w:ind w:firstLine="240" w:firstLineChars="100"/>
        <w:jc w:val="left"/>
        <w:rPr>
          <w:rFonts w:ascii="Times New Roman" w:hAnsi="Times New Roman" w:cs="Arial"/>
          <w:sz w:val="24"/>
          <w:szCs w:val="24"/>
        </w:rPr>
      </w:pPr>
      <w:r>
        <w:rPr>
          <w:rFonts w:hint="eastAsia" w:ascii="Times New Roman" w:hAnsi="Times New Roman" w:cs="Arial"/>
          <w:sz w:val="24"/>
          <w:szCs w:val="24"/>
          <w:highlight w:val="yellow"/>
        </w:rPr>
        <w:t xml:space="preserve">2. </w:t>
      </w:r>
      <w:r>
        <w:rPr>
          <w:rFonts w:hint="eastAsia" w:ascii="Times New Roman" w:hAnsi="Times New Roman" w:cs="Arial"/>
          <w:b/>
          <w:sz w:val="24"/>
          <w:szCs w:val="24"/>
          <w:highlight w:val="yellow"/>
        </w:rPr>
        <w:t>请勿</w:t>
      </w:r>
      <w:r>
        <w:rPr>
          <w:rFonts w:ascii="Times New Roman" w:hAnsi="Times New Roman" w:cs="Arial"/>
          <w:b/>
          <w:sz w:val="24"/>
          <w:szCs w:val="24"/>
          <w:highlight w:val="yellow"/>
        </w:rPr>
        <w:t>删减改变本说明的结构</w:t>
      </w:r>
      <w:r>
        <w:rPr>
          <w:rFonts w:ascii="Times New Roman" w:hAnsi="Times New Roman" w:cs="Arial"/>
          <w:sz w:val="24"/>
          <w:szCs w:val="24"/>
          <w:highlight w:val="yellow"/>
        </w:rPr>
        <w:t>。编写后删除</w:t>
      </w:r>
      <w:r>
        <w:rPr>
          <w:rFonts w:hint="eastAsia" w:ascii="Times New Roman" w:hAnsi="Times New Roman" w:cs="Arial"/>
          <w:sz w:val="24"/>
          <w:szCs w:val="24"/>
          <w:highlight w:val="yellow"/>
        </w:rPr>
        <w:t>说明文</w:t>
      </w:r>
      <w:r>
        <w:rPr>
          <w:rFonts w:ascii="Times New Roman" w:hAnsi="Times New Roman" w:cs="Arial"/>
          <w:sz w:val="24"/>
          <w:szCs w:val="24"/>
          <w:highlight w:val="yellow"/>
        </w:rPr>
        <w:t>字</w:t>
      </w:r>
      <w:r>
        <w:rPr>
          <w:rFonts w:hint="eastAsia" w:ascii="Times New Roman" w:hAnsi="Times New Roman" w:cs="Arial"/>
          <w:sz w:val="24"/>
          <w:szCs w:val="24"/>
          <w:highlight w:val="yellow"/>
        </w:rPr>
        <w:t>，如无相关内容，直接填“无”</w:t>
      </w:r>
      <w:r>
        <w:rPr>
          <w:rFonts w:hint="eastAsia" w:ascii="Times New Roman" w:hAnsi="Times New Roman" w:cs="Arial"/>
          <w:sz w:val="24"/>
          <w:szCs w:val="24"/>
        </w:rPr>
        <w:t>。</w:t>
      </w:r>
    </w:p>
    <w:p w14:paraId="0EFE15E5">
      <w:pPr>
        <w:spacing w:line="360" w:lineRule="auto"/>
        <w:ind w:firstLine="480" w:firstLineChars="200"/>
        <w:rPr>
          <w:rFonts w:ascii="Times New Roman" w:hAnsi="Times New Roman" w:eastAsia="黑体"/>
          <w:bCs/>
          <w:kern w:val="44"/>
          <w:sz w:val="24"/>
          <w:szCs w:val="24"/>
        </w:rPr>
      </w:pPr>
      <w:bookmarkStart w:id="1" w:name="OLE_LINK12"/>
    </w:p>
    <w:p w14:paraId="7F43C5B0">
      <w:pPr>
        <w:spacing w:line="600" w:lineRule="exact"/>
        <w:ind w:firstLine="480" w:firstLineChars="200"/>
        <w:rPr>
          <w:rFonts w:ascii="Times New Roman" w:hAnsi="Times New Roman" w:eastAsia="黑体"/>
          <w:bCs/>
          <w:kern w:val="44"/>
          <w:sz w:val="24"/>
          <w:szCs w:val="24"/>
        </w:rPr>
      </w:pPr>
      <w:r>
        <w:rPr>
          <w:rFonts w:ascii="Times New Roman" w:hAnsi="Times New Roman" w:eastAsia="黑体"/>
          <w:bCs/>
          <w:kern w:val="44"/>
          <w:sz w:val="24"/>
          <w:szCs w:val="24"/>
        </w:rPr>
        <w:t>一、</w:t>
      </w:r>
      <w:r>
        <w:rPr>
          <w:rFonts w:hint="eastAsia" w:ascii="Times New Roman" w:hAnsi="Times New Roman" w:eastAsia="黑体"/>
          <w:bCs/>
          <w:kern w:val="44"/>
          <w:sz w:val="24"/>
          <w:szCs w:val="24"/>
        </w:rPr>
        <w:t>工作简况，包括任务来源、制定背景、起草过程等。</w:t>
      </w:r>
    </w:p>
    <w:bookmarkEnd w:id="1"/>
    <w:p w14:paraId="1E1DE32E">
      <w:pPr>
        <w:spacing w:line="600" w:lineRule="exact"/>
        <w:ind w:firstLine="420"/>
        <w:rPr>
          <w:rFonts w:ascii="楷体_GB2312" w:hAnsi="华光楷体_CNKI" w:eastAsia="楷体_GB2312" w:cs="Arial"/>
          <w:b/>
          <w:sz w:val="24"/>
          <w:szCs w:val="24"/>
        </w:rPr>
      </w:pPr>
      <w:r>
        <w:rPr>
          <w:rFonts w:hint="eastAsia" w:ascii="楷体_GB2312" w:hAnsi="华光楷体_CNKI" w:eastAsia="楷体_GB2312" w:cs="Arial"/>
          <w:b/>
          <w:sz w:val="24"/>
          <w:szCs w:val="24"/>
        </w:rPr>
        <w:t>（本部分内容是确定标准化对象和适用范围的依据，也是审查核心技术要素确定的论据是否充分的前提。）</w:t>
      </w:r>
    </w:p>
    <w:p w14:paraId="7D8442A8">
      <w:pPr>
        <w:spacing w:line="600" w:lineRule="exact"/>
        <w:ind w:firstLine="482" w:firstLineChars="200"/>
        <w:rPr>
          <w:rFonts w:ascii="Times New Roman" w:hAnsi="Times New Roman" w:eastAsia="楷体"/>
          <w:b/>
          <w:bCs/>
          <w:sz w:val="24"/>
          <w:szCs w:val="24"/>
        </w:rPr>
      </w:pPr>
      <w:r>
        <w:rPr>
          <w:rFonts w:ascii="Times New Roman" w:hAnsi="Times New Roman" w:eastAsia="楷体"/>
          <w:b/>
          <w:bCs/>
          <w:sz w:val="24"/>
          <w:szCs w:val="24"/>
        </w:rPr>
        <w:t>（一）任务来源</w:t>
      </w:r>
    </w:p>
    <w:p w14:paraId="079C6DC8">
      <w:pPr>
        <w:spacing w:line="600" w:lineRule="exact"/>
        <w:ind w:firstLine="420"/>
        <w:rPr>
          <w:rFonts w:ascii="Times New Roman" w:hAnsi="Times New Roman" w:cs="Arial"/>
          <w:sz w:val="24"/>
          <w:szCs w:val="24"/>
        </w:rPr>
      </w:pPr>
      <w:r>
        <w:rPr>
          <w:rFonts w:hint="eastAsia" w:ascii="Times New Roman" w:hAnsi="Times New Roman" w:cs="Arial"/>
          <w:sz w:val="24"/>
          <w:szCs w:val="24"/>
        </w:rPr>
        <w:t>简要说明计划下达时间、文件号和项目编号。例：XXXX年XX年XX日，XX部门发布的《XX下达计划的通知》（文件号），承担《项目名称》、项目编号：XXX、。项目承担单位…… 等 ，项目周期X月 。</w:t>
      </w:r>
    </w:p>
    <w:p w14:paraId="45E72063">
      <w:pPr>
        <w:spacing w:line="600" w:lineRule="exact"/>
        <w:ind w:firstLine="482" w:firstLineChars="200"/>
        <w:rPr>
          <w:rFonts w:ascii="Times New Roman" w:hAnsi="Times New Roman" w:eastAsia="楷体"/>
          <w:b/>
          <w:bCs/>
          <w:sz w:val="24"/>
          <w:szCs w:val="24"/>
        </w:rPr>
      </w:pPr>
      <w:r>
        <w:rPr>
          <w:rFonts w:hint="eastAsia" w:ascii="Times New Roman" w:hAnsi="Times New Roman" w:eastAsia="楷体"/>
          <w:b/>
          <w:bCs/>
          <w:sz w:val="24"/>
          <w:szCs w:val="24"/>
        </w:rPr>
        <w:t>（二）制定背景</w:t>
      </w:r>
    </w:p>
    <w:p w14:paraId="789D283C">
      <w:pPr>
        <w:spacing w:line="600" w:lineRule="exact"/>
        <w:ind w:firstLine="420"/>
        <w:rPr>
          <w:rFonts w:ascii="Times New Roman" w:hAnsi="Times New Roman" w:cs="Arial"/>
          <w:sz w:val="24"/>
          <w:szCs w:val="24"/>
        </w:rPr>
      </w:pPr>
      <w:r>
        <w:rPr>
          <w:rFonts w:hint="eastAsia" w:ascii="Times New Roman" w:hAnsi="Times New Roman" w:cs="Arial"/>
          <w:sz w:val="24"/>
          <w:szCs w:val="24"/>
        </w:rPr>
        <w:t>该部分要对制修订标准的必要性和可行性（</w:t>
      </w:r>
      <w:r>
        <w:rPr>
          <w:rFonts w:hint="eastAsia" w:ascii="Times New Roman" w:hAnsi="Times New Roman" w:cs="Arial"/>
          <w:b/>
          <w:sz w:val="24"/>
          <w:szCs w:val="24"/>
        </w:rPr>
        <w:t>国家政策和技术依据、拟解决的主要问题、预期效益等</w:t>
      </w:r>
      <w:r>
        <w:rPr>
          <w:rFonts w:hint="eastAsia" w:ascii="Times New Roman" w:hAnsi="Times New Roman" w:cs="Arial"/>
          <w:sz w:val="24"/>
          <w:szCs w:val="24"/>
        </w:rPr>
        <w:t>）进行论述，以研究分析和确定标准化对象、标准使用者及其需求，以及文件编制目的。</w:t>
      </w:r>
    </w:p>
    <w:p w14:paraId="006DB26E">
      <w:pPr>
        <w:spacing w:line="600" w:lineRule="exact"/>
        <w:ind w:firstLine="482" w:firstLineChars="200"/>
        <w:rPr>
          <w:rFonts w:ascii="Times New Roman" w:hAnsi="Times New Roman" w:eastAsia="楷体"/>
          <w:b/>
          <w:bCs/>
          <w:sz w:val="24"/>
          <w:szCs w:val="24"/>
        </w:rPr>
      </w:pPr>
      <w:r>
        <w:rPr>
          <w:rFonts w:ascii="Times New Roman" w:hAnsi="Times New Roman" w:eastAsia="楷体"/>
          <w:b/>
          <w:bCs/>
          <w:sz w:val="24"/>
          <w:szCs w:val="24"/>
        </w:rPr>
        <w:t>（</w:t>
      </w:r>
      <w:r>
        <w:rPr>
          <w:rFonts w:hint="eastAsia" w:ascii="Times New Roman" w:hAnsi="Times New Roman" w:eastAsia="楷体"/>
          <w:b/>
          <w:bCs/>
          <w:sz w:val="24"/>
          <w:szCs w:val="24"/>
        </w:rPr>
        <w:t>三</w:t>
      </w:r>
      <w:r>
        <w:rPr>
          <w:rFonts w:ascii="Times New Roman" w:hAnsi="Times New Roman" w:eastAsia="楷体"/>
          <w:b/>
          <w:bCs/>
          <w:sz w:val="24"/>
          <w:szCs w:val="24"/>
        </w:rPr>
        <w:t>）</w:t>
      </w:r>
      <w:r>
        <w:rPr>
          <w:rFonts w:hint="eastAsia" w:ascii="Times New Roman" w:hAnsi="Times New Roman" w:eastAsia="楷体"/>
          <w:b/>
          <w:bCs/>
          <w:sz w:val="24"/>
          <w:szCs w:val="24"/>
        </w:rPr>
        <w:t>起草</w:t>
      </w:r>
      <w:r>
        <w:rPr>
          <w:rFonts w:ascii="Times New Roman" w:hAnsi="Times New Roman" w:eastAsia="楷体"/>
          <w:b/>
          <w:bCs/>
          <w:sz w:val="24"/>
          <w:szCs w:val="24"/>
        </w:rPr>
        <w:t>过程</w:t>
      </w:r>
    </w:p>
    <w:p w14:paraId="4F1B21FD">
      <w:pPr>
        <w:spacing w:line="600" w:lineRule="exact"/>
        <w:ind w:firstLine="480" w:firstLineChars="200"/>
        <w:rPr>
          <w:rFonts w:ascii="Times New Roman" w:hAnsi="Times New Roman" w:cs="Arial"/>
          <w:sz w:val="24"/>
          <w:szCs w:val="24"/>
        </w:rPr>
      </w:pPr>
      <w:r>
        <w:rPr>
          <w:rFonts w:hint="eastAsia" w:ascii="Times New Roman" w:hAnsi="Times New Roman" w:cs="Arial"/>
          <w:sz w:val="24"/>
          <w:szCs w:val="24"/>
        </w:rPr>
        <w:t>说明全部起草单位和起草人，还应列明参与人员姓名、单位、分工。</w:t>
      </w:r>
    </w:p>
    <w:p w14:paraId="5F7C27AF">
      <w:pPr>
        <w:spacing w:line="600" w:lineRule="exact"/>
        <w:ind w:firstLine="480" w:firstLineChars="200"/>
        <w:rPr>
          <w:rFonts w:ascii="Times New Roman" w:hAnsi="Times New Roman" w:cs="Arial"/>
          <w:sz w:val="24"/>
          <w:szCs w:val="24"/>
        </w:rPr>
      </w:pPr>
      <w:r>
        <w:rPr>
          <w:rFonts w:hint="eastAsia" w:ascii="Times New Roman" w:hAnsi="Times New Roman" w:cs="Arial"/>
          <w:sz w:val="24"/>
          <w:szCs w:val="24"/>
        </w:rPr>
        <w:t>按标准各阶段分别编写，列出各阶段的关键内容。</w:t>
      </w:r>
    </w:p>
    <w:p w14:paraId="49B4DE77">
      <w:pPr>
        <w:spacing w:line="600" w:lineRule="exact"/>
        <w:ind w:firstLine="472" w:firstLineChars="196"/>
        <w:rPr>
          <w:rFonts w:ascii="Times New Roman" w:hAnsi="Times New Roman" w:cs="Arial"/>
          <w:b/>
          <w:sz w:val="24"/>
          <w:szCs w:val="24"/>
        </w:rPr>
      </w:pPr>
      <w:r>
        <w:rPr>
          <w:rFonts w:hint="eastAsia" w:ascii="Times New Roman" w:hAnsi="Times New Roman" w:cs="Arial"/>
          <w:b/>
          <w:sz w:val="24"/>
          <w:szCs w:val="24"/>
        </w:rPr>
        <w:t>1. 起草阶段</w:t>
      </w:r>
    </w:p>
    <w:p w14:paraId="50124A43">
      <w:pPr>
        <w:spacing w:line="600" w:lineRule="exact"/>
        <w:ind w:firstLine="470" w:firstLineChars="196"/>
        <w:rPr>
          <w:rFonts w:ascii="Times New Roman" w:hAnsi="Times New Roman" w:cs="Arial"/>
          <w:sz w:val="24"/>
          <w:szCs w:val="24"/>
        </w:rPr>
      </w:pPr>
      <w:r>
        <w:rPr>
          <w:rFonts w:hint="eastAsia" w:ascii="Times New Roman" w:hAnsi="Times New Roman" w:cs="Arial"/>
          <w:sz w:val="24"/>
          <w:szCs w:val="24"/>
        </w:rPr>
        <w:t>XXXX年XX月</w:t>
      </w:r>
      <w:r>
        <w:rPr>
          <w:rFonts w:ascii="Times New Roman" w:hAnsi="Times New Roman" w:cs="Arial"/>
          <w:sz w:val="24"/>
          <w:szCs w:val="24"/>
        </w:rPr>
        <w:t>—</w:t>
      </w:r>
      <w:r>
        <w:rPr>
          <w:rFonts w:hint="eastAsia" w:ascii="Times New Roman" w:hAnsi="Times New Roman" w:cs="Arial"/>
          <w:sz w:val="24"/>
          <w:szCs w:val="24"/>
        </w:rPr>
        <w:t>XXXX年XX月，起草组……，于XXXX年XX月形成标准草案。</w:t>
      </w:r>
    </w:p>
    <w:p w14:paraId="70251F60">
      <w:pPr>
        <w:spacing w:line="600" w:lineRule="exact"/>
        <w:ind w:firstLine="472" w:firstLineChars="196"/>
        <w:rPr>
          <w:rFonts w:ascii="Times New Roman" w:hAnsi="Times New Roman" w:cs="Arial"/>
          <w:b/>
          <w:sz w:val="24"/>
          <w:szCs w:val="24"/>
        </w:rPr>
      </w:pPr>
      <w:r>
        <w:rPr>
          <w:rFonts w:hint="eastAsia" w:ascii="Times New Roman" w:hAnsi="Times New Roman" w:cs="Arial"/>
          <w:b/>
          <w:sz w:val="24"/>
          <w:szCs w:val="24"/>
        </w:rPr>
        <w:t>2. 征求意见阶段</w:t>
      </w:r>
    </w:p>
    <w:p w14:paraId="6CEBBCA1">
      <w:pPr>
        <w:spacing w:line="600" w:lineRule="exact"/>
        <w:ind w:firstLine="470" w:firstLineChars="196"/>
        <w:rPr>
          <w:rFonts w:ascii="Times New Roman" w:hAnsi="Times New Roman" w:cs="Arial"/>
          <w:b/>
          <w:sz w:val="24"/>
          <w:szCs w:val="24"/>
        </w:rPr>
      </w:pPr>
      <w:r>
        <w:rPr>
          <w:rFonts w:hint="eastAsia" w:ascii="Times New Roman" w:hAnsi="Times New Roman" w:cs="Arial"/>
          <w:sz w:val="24"/>
          <w:szCs w:val="24"/>
        </w:rPr>
        <w:t>说明征求意见</w:t>
      </w:r>
      <w:r>
        <w:rPr>
          <w:rFonts w:hint="eastAsia" w:ascii="Times New Roman" w:hAnsi="Times New Roman" w:cs="Arial"/>
          <w:b/>
          <w:sz w:val="24"/>
          <w:szCs w:val="24"/>
        </w:rPr>
        <w:t>整体情况</w:t>
      </w:r>
      <w:r>
        <w:rPr>
          <w:rFonts w:hint="eastAsia" w:ascii="Times New Roman" w:hAnsi="Times New Roman" w:cs="Arial"/>
          <w:sz w:val="24"/>
          <w:szCs w:val="24"/>
        </w:rPr>
        <w:t>即可。对征求对象的代表性、回复情况、意见处理情况（采纳、未采纳、部分采纳）进行</w:t>
      </w:r>
      <w:r>
        <w:rPr>
          <w:rFonts w:hint="eastAsia" w:ascii="Times New Roman" w:hAnsi="Times New Roman" w:cs="Arial"/>
          <w:b/>
          <w:sz w:val="24"/>
          <w:szCs w:val="24"/>
        </w:rPr>
        <w:t>总结说明</w:t>
      </w:r>
      <w:r>
        <w:rPr>
          <w:rFonts w:hint="eastAsia" w:ascii="Times New Roman" w:hAnsi="Times New Roman" w:cs="Arial"/>
          <w:sz w:val="24"/>
          <w:szCs w:val="24"/>
        </w:rPr>
        <w:t>。至少应包括：</w:t>
      </w:r>
    </w:p>
    <w:p w14:paraId="763D81DB">
      <w:pPr>
        <w:spacing w:line="600" w:lineRule="exact"/>
        <w:ind w:firstLine="470" w:firstLineChars="196"/>
        <w:rPr>
          <w:rFonts w:ascii="Times New Roman" w:hAnsi="Times New Roman" w:cs="Arial"/>
          <w:sz w:val="24"/>
          <w:szCs w:val="24"/>
        </w:rPr>
      </w:pPr>
      <w:r>
        <w:rPr>
          <w:rFonts w:hint="eastAsia" w:ascii="Times New Roman" w:hAnsi="Times New Roman" w:cs="Arial"/>
          <w:sz w:val="24"/>
          <w:szCs w:val="24"/>
        </w:rPr>
        <w:t>2.1 征求意见形式（国标要求线上线下）。其中，定向征求反馈意见不少于20份，同一单位不多于2人，征求意见应该覆盖生产者、经营者、使用者、消费者、公共利益方等相关方。</w:t>
      </w:r>
    </w:p>
    <w:p w14:paraId="4F8A17EA">
      <w:pPr>
        <w:spacing w:line="600" w:lineRule="exact"/>
        <w:ind w:firstLine="470" w:firstLineChars="196"/>
        <w:rPr>
          <w:rFonts w:ascii="Times New Roman" w:hAnsi="Times New Roman" w:cs="Arial"/>
          <w:sz w:val="24"/>
          <w:szCs w:val="24"/>
        </w:rPr>
      </w:pPr>
      <w:r>
        <w:rPr>
          <w:rFonts w:hint="eastAsia" w:ascii="Times New Roman" w:hAnsi="Times New Roman" w:cs="Arial"/>
          <w:sz w:val="24"/>
          <w:szCs w:val="24"/>
        </w:rPr>
        <w:t>2.2 起止时间.</w:t>
      </w:r>
    </w:p>
    <w:p w14:paraId="0DF63441">
      <w:pPr>
        <w:spacing w:line="600" w:lineRule="exact"/>
        <w:ind w:firstLine="450" w:firstLineChars="196"/>
        <w:rPr>
          <w:sz w:val="23"/>
          <w:szCs w:val="23"/>
        </w:rPr>
      </w:pPr>
      <w:r>
        <w:rPr>
          <w:rFonts w:hint="eastAsia"/>
          <w:sz w:val="23"/>
          <w:szCs w:val="23"/>
        </w:rPr>
        <w:t>2.3 发放范围及反馈意见回收情况。</w:t>
      </w:r>
      <w:r>
        <w:rPr>
          <w:sz w:val="23"/>
          <w:szCs w:val="23"/>
        </w:rPr>
        <w:t>面向</w:t>
      </w:r>
      <w:r>
        <w:rPr>
          <w:color w:val="FF0000"/>
          <w:sz w:val="23"/>
          <w:szCs w:val="23"/>
        </w:rPr>
        <w:t>全国的</w:t>
      </w:r>
      <w:r>
        <w:rPr>
          <w:rFonts w:hint="eastAsia"/>
          <w:color w:val="FF0000"/>
          <w:sz w:val="23"/>
          <w:szCs w:val="23"/>
        </w:rPr>
        <w:t>XX</w:t>
      </w:r>
      <w:r>
        <w:rPr>
          <w:color w:val="FF0000"/>
          <w:sz w:val="23"/>
          <w:szCs w:val="23"/>
        </w:rPr>
        <w:t>家科研单位的</w:t>
      </w:r>
      <w:r>
        <w:rPr>
          <w:rFonts w:hint="eastAsia"/>
          <w:color w:val="FF0000"/>
          <w:sz w:val="23"/>
          <w:szCs w:val="23"/>
        </w:rPr>
        <w:t>XX</w:t>
      </w:r>
      <w:r>
        <w:rPr>
          <w:color w:val="FF0000"/>
          <w:sz w:val="23"/>
          <w:szCs w:val="23"/>
        </w:rPr>
        <w:t>位专家、</w:t>
      </w:r>
      <w:r>
        <w:rPr>
          <w:rFonts w:hint="eastAsia"/>
          <w:color w:val="FF0000"/>
          <w:sz w:val="23"/>
          <w:szCs w:val="23"/>
        </w:rPr>
        <w:t>XX</w:t>
      </w:r>
      <w:r>
        <w:rPr>
          <w:color w:val="FF0000"/>
          <w:sz w:val="23"/>
          <w:szCs w:val="23"/>
        </w:rPr>
        <w:t>家大专院校的</w:t>
      </w:r>
      <w:r>
        <w:rPr>
          <w:rFonts w:hint="eastAsia"/>
          <w:color w:val="FF0000"/>
          <w:sz w:val="23"/>
          <w:szCs w:val="23"/>
        </w:rPr>
        <w:t>XX</w:t>
      </w:r>
      <w:r>
        <w:rPr>
          <w:color w:val="FF0000"/>
          <w:sz w:val="23"/>
          <w:szCs w:val="23"/>
        </w:rPr>
        <w:t>位专家、</w:t>
      </w:r>
      <w:r>
        <w:rPr>
          <w:rFonts w:hint="eastAsia"/>
          <w:color w:val="FF0000"/>
          <w:sz w:val="23"/>
          <w:szCs w:val="23"/>
        </w:rPr>
        <w:t>XX</w:t>
      </w:r>
      <w:r>
        <w:rPr>
          <w:color w:val="FF0000"/>
          <w:sz w:val="23"/>
          <w:szCs w:val="23"/>
        </w:rPr>
        <w:t>家技术推广站的</w:t>
      </w:r>
      <w:r>
        <w:rPr>
          <w:rFonts w:hint="eastAsia"/>
          <w:color w:val="FF0000"/>
          <w:sz w:val="23"/>
          <w:szCs w:val="23"/>
        </w:rPr>
        <w:t>XX</w:t>
      </w:r>
      <w:r>
        <w:rPr>
          <w:color w:val="FF0000"/>
          <w:sz w:val="23"/>
          <w:szCs w:val="23"/>
        </w:rPr>
        <w:t>位专家、</w:t>
      </w:r>
      <w:r>
        <w:rPr>
          <w:rFonts w:hint="eastAsia"/>
          <w:color w:val="FF0000"/>
          <w:sz w:val="23"/>
          <w:szCs w:val="23"/>
        </w:rPr>
        <w:t>XX</w:t>
      </w:r>
      <w:r>
        <w:rPr>
          <w:color w:val="FF0000"/>
          <w:sz w:val="23"/>
          <w:szCs w:val="23"/>
        </w:rPr>
        <w:t>家生产单位的</w:t>
      </w:r>
      <w:r>
        <w:rPr>
          <w:rFonts w:hint="eastAsia"/>
          <w:color w:val="FF0000"/>
          <w:sz w:val="23"/>
          <w:szCs w:val="23"/>
        </w:rPr>
        <w:t>XX</w:t>
      </w:r>
      <w:r>
        <w:rPr>
          <w:color w:val="FF0000"/>
          <w:sz w:val="23"/>
          <w:szCs w:val="23"/>
        </w:rPr>
        <w:t>位专家、</w:t>
      </w:r>
      <w:r>
        <w:rPr>
          <w:rFonts w:hint="eastAsia"/>
          <w:color w:val="FF0000"/>
          <w:sz w:val="23"/>
          <w:szCs w:val="23"/>
        </w:rPr>
        <w:t>XX</w:t>
      </w:r>
      <w:r>
        <w:rPr>
          <w:color w:val="FF0000"/>
          <w:sz w:val="23"/>
          <w:szCs w:val="23"/>
        </w:rPr>
        <w:t>家</w:t>
      </w:r>
      <w:r>
        <w:rPr>
          <w:rFonts w:hint="eastAsia"/>
          <w:color w:val="FF0000"/>
          <w:sz w:val="23"/>
          <w:szCs w:val="23"/>
        </w:rPr>
        <w:t>学会、</w:t>
      </w:r>
      <w:r>
        <w:rPr>
          <w:color w:val="FF0000"/>
          <w:sz w:val="23"/>
          <w:szCs w:val="23"/>
        </w:rPr>
        <w:t>协会</w:t>
      </w:r>
      <w:r>
        <w:rPr>
          <w:rFonts w:hint="eastAsia"/>
          <w:color w:val="FF0000"/>
          <w:sz w:val="23"/>
          <w:szCs w:val="23"/>
        </w:rPr>
        <w:t>XX</w:t>
      </w:r>
      <w:r>
        <w:rPr>
          <w:color w:val="FF0000"/>
          <w:sz w:val="23"/>
          <w:szCs w:val="23"/>
        </w:rPr>
        <w:t>位专家、</w:t>
      </w:r>
      <w:r>
        <w:rPr>
          <w:rFonts w:hint="eastAsia"/>
          <w:color w:val="FF0000"/>
          <w:sz w:val="23"/>
          <w:szCs w:val="23"/>
        </w:rPr>
        <w:t>XX</w:t>
      </w:r>
      <w:r>
        <w:rPr>
          <w:color w:val="FF0000"/>
          <w:sz w:val="23"/>
          <w:szCs w:val="23"/>
        </w:rPr>
        <w:t>家检测中心的</w:t>
      </w:r>
      <w:r>
        <w:rPr>
          <w:rFonts w:hint="eastAsia"/>
          <w:color w:val="FF0000"/>
          <w:sz w:val="23"/>
          <w:szCs w:val="23"/>
        </w:rPr>
        <w:t>XX</w:t>
      </w:r>
      <w:r>
        <w:rPr>
          <w:color w:val="FF0000"/>
          <w:sz w:val="23"/>
          <w:szCs w:val="23"/>
        </w:rPr>
        <w:t>位专家</w:t>
      </w:r>
      <w:r>
        <w:rPr>
          <w:rFonts w:hint="eastAsia"/>
          <w:color w:val="FF0000"/>
          <w:sz w:val="23"/>
          <w:szCs w:val="23"/>
        </w:rPr>
        <w:t>、管理机构XX</w:t>
      </w:r>
      <w:r>
        <w:rPr>
          <w:color w:val="FF0000"/>
          <w:sz w:val="23"/>
          <w:szCs w:val="23"/>
        </w:rPr>
        <w:t>位专家</w:t>
      </w:r>
      <w:r>
        <w:rPr>
          <w:rFonts w:hint="eastAsia"/>
          <w:color w:val="FF0000"/>
          <w:sz w:val="23"/>
          <w:szCs w:val="23"/>
        </w:rPr>
        <w:t>等</w:t>
      </w:r>
      <w:r>
        <w:rPr>
          <w:sz w:val="23"/>
          <w:szCs w:val="23"/>
        </w:rPr>
        <w:t>征求意见，发出《征求意见稿》。收到《征求意见稿》后，回函并有建议或意见的单位数</w:t>
      </w:r>
      <w:r>
        <w:rPr>
          <w:rFonts w:hint="eastAsia"/>
          <w:sz w:val="23"/>
          <w:szCs w:val="23"/>
        </w:rPr>
        <w:t>XX</w:t>
      </w:r>
      <w:r>
        <w:rPr>
          <w:sz w:val="23"/>
          <w:szCs w:val="23"/>
        </w:rPr>
        <w:t>个，专家</w:t>
      </w:r>
      <w:r>
        <w:rPr>
          <w:rFonts w:hint="eastAsia"/>
          <w:sz w:val="23"/>
          <w:szCs w:val="23"/>
        </w:rPr>
        <w:t>XX</w:t>
      </w:r>
      <w:r>
        <w:rPr>
          <w:sz w:val="23"/>
          <w:szCs w:val="23"/>
        </w:rPr>
        <w:t>人，包括</w:t>
      </w:r>
      <w:r>
        <w:rPr>
          <w:rFonts w:hint="eastAsia"/>
          <w:color w:val="FF0000"/>
          <w:sz w:val="23"/>
          <w:szCs w:val="23"/>
        </w:rPr>
        <w:t>XX</w:t>
      </w:r>
      <w:r>
        <w:rPr>
          <w:color w:val="FF0000"/>
          <w:sz w:val="23"/>
          <w:szCs w:val="23"/>
        </w:rPr>
        <w:t>家科研单位的</w:t>
      </w:r>
      <w:r>
        <w:rPr>
          <w:rFonts w:hint="eastAsia"/>
          <w:color w:val="FF0000"/>
          <w:sz w:val="23"/>
          <w:szCs w:val="23"/>
        </w:rPr>
        <w:t>XX</w:t>
      </w:r>
      <w:r>
        <w:rPr>
          <w:color w:val="FF0000"/>
          <w:sz w:val="23"/>
          <w:szCs w:val="23"/>
        </w:rPr>
        <w:t>位专家、</w:t>
      </w:r>
      <w:r>
        <w:rPr>
          <w:rFonts w:hint="eastAsia"/>
          <w:color w:val="FF0000"/>
          <w:sz w:val="23"/>
          <w:szCs w:val="23"/>
        </w:rPr>
        <w:t>XX</w:t>
      </w:r>
      <w:r>
        <w:rPr>
          <w:color w:val="FF0000"/>
          <w:sz w:val="23"/>
          <w:szCs w:val="23"/>
        </w:rPr>
        <w:t>家大专院校的</w:t>
      </w:r>
      <w:r>
        <w:rPr>
          <w:rFonts w:hint="eastAsia"/>
          <w:color w:val="FF0000"/>
          <w:sz w:val="23"/>
          <w:szCs w:val="23"/>
        </w:rPr>
        <w:t>XX</w:t>
      </w:r>
      <w:r>
        <w:rPr>
          <w:color w:val="FF0000"/>
          <w:sz w:val="23"/>
          <w:szCs w:val="23"/>
        </w:rPr>
        <w:t>位专家、</w:t>
      </w:r>
      <w:r>
        <w:rPr>
          <w:rFonts w:hint="eastAsia"/>
          <w:color w:val="FF0000"/>
          <w:sz w:val="23"/>
          <w:szCs w:val="23"/>
        </w:rPr>
        <w:t>XX</w:t>
      </w:r>
      <w:r>
        <w:rPr>
          <w:color w:val="FF0000"/>
          <w:sz w:val="23"/>
          <w:szCs w:val="23"/>
        </w:rPr>
        <w:t>家技术推广站的</w:t>
      </w:r>
      <w:r>
        <w:rPr>
          <w:rFonts w:hint="eastAsia"/>
          <w:color w:val="FF0000"/>
          <w:sz w:val="23"/>
          <w:szCs w:val="23"/>
        </w:rPr>
        <w:t>XX</w:t>
      </w:r>
      <w:r>
        <w:rPr>
          <w:color w:val="FF0000"/>
          <w:sz w:val="23"/>
          <w:szCs w:val="23"/>
        </w:rPr>
        <w:t>位专家、</w:t>
      </w:r>
      <w:r>
        <w:rPr>
          <w:rFonts w:hint="eastAsia"/>
          <w:color w:val="FF0000"/>
          <w:sz w:val="23"/>
          <w:szCs w:val="23"/>
        </w:rPr>
        <w:t>XX</w:t>
      </w:r>
      <w:r>
        <w:rPr>
          <w:color w:val="FF0000"/>
          <w:sz w:val="23"/>
          <w:szCs w:val="23"/>
        </w:rPr>
        <w:t>家生产单位的</w:t>
      </w:r>
      <w:r>
        <w:rPr>
          <w:rFonts w:hint="eastAsia"/>
          <w:color w:val="FF0000"/>
          <w:sz w:val="23"/>
          <w:szCs w:val="23"/>
        </w:rPr>
        <w:t>XX</w:t>
      </w:r>
      <w:r>
        <w:rPr>
          <w:color w:val="FF0000"/>
          <w:sz w:val="23"/>
          <w:szCs w:val="23"/>
        </w:rPr>
        <w:t>位专家、</w:t>
      </w:r>
      <w:r>
        <w:rPr>
          <w:rFonts w:hint="eastAsia"/>
          <w:color w:val="FF0000"/>
          <w:sz w:val="23"/>
          <w:szCs w:val="23"/>
        </w:rPr>
        <w:t>XX</w:t>
      </w:r>
      <w:r>
        <w:rPr>
          <w:color w:val="FF0000"/>
          <w:sz w:val="23"/>
          <w:szCs w:val="23"/>
        </w:rPr>
        <w:t>家</w:t>
      </w:r>
      <w:r>
        <w:rPr>
          <w:rFonts w:hint="eastAsia"/>
          <w:color w:val="FF0000"/>
          <w:sz w:val="23"/>
          <w:szCs w:val="23"/>
        </w:rPr>
        <w:t>学会、</w:t>
      </w:r>
      <w:r>
        <w:rPr>
          <w:color w:val="FF0000"/>
          <w:sz w:val="23"/>
          <w:szCs w:val="23"/>
        </w:rPr>
        <w:t>协会</w:t>
      </w:r>
      <w:r>
        <w:rPr>
          <w:rFonts w:hint="eastAsia"/>
          <w:color w:val="FF0000"/>
          <w:sz w:val="23"/>
          <w:szCs w:val="23"/>
        </w:rPr>
        <w:t>XX</w:t>
      </w:r>
      <w:r>
        <w:rPr>
          <w:color w:val="FF0000"/>
          <w:sz w:val="23"/>
          <w:szCs w:val="23"/>
        </w:rPr>
        <w:t>位专家、</w:t>
      </w:r>
      <w:r>
        <w:rPr>
          <w:rFonts w:hint="eastAsia"/>
          <w:color w:val="FF0000"/>
          <w:sz w:val="23"/>
          <w:szCs w:val="23"/>
        </w:rPr>
        <w:t>XX</w:t>
      </w:r>
      <w:r>
        <w:rPr>
          <w:color w:val="FF0000"/>
          <w:sz w:val="23"/>
          <w:szCs w:val="23"/>
        </w:rPr>
        <w:t>家检测中心的</w:t>
      </w:r>
      <w:r>
        <w:rPr>
          <w:rFonts w:hint="eastAsia"/>
          <w:color w:val="FF0000"/>
          <w:sz w:val="23"/>
          <w:szCs w:val="23"/>
        </w:rPr>
        <w:t>XX</w:t>
      </w:r>
      <w:r>
        <w:rPr>
          <w:color w:val="FF0000"/>
          <w:sz w:val="23"/>
          <w:szCs w:val="23"/>
        </w:rPr>
        <w:t>位专家</w:t>
      </w:r>
      <w:r>
        <w:rPr>
          <w:rFonts w:hint="eastAsia"/>
          <w:color w:val="FF0000"/>
          <w:sz w:val="23"/>
          <w:szCs w:val="23"/>
        </w:rPr>
        <w:t>、XX管理机构XX</w:t>
      </w:r>
      <w:r>
        <w:rPr>
          <w:color w:val="FF0000"/>
          <w:sz w:val="23"/>
          <w:szCs w:val="23"/>
        </w:rPr>
        <w:t>位专家</w:t>
      </w:r>
      <w:r>
        <w:rPr>
          <w:rFonts w:hint="eastAsia"/>
          <w:color w:val="FF0000"/>
          <w:sz w:val="23"/>
          <w:szCs w:val="23"/>
        </w:rPr>
        <w:t>等等</w:t>
      </w:r>
      <w:r>
        <w:rPr>
          <w:sz w:val="23"/>
          <w:szCs w:val="23"/>
        </w:rPr>
        <w:t>。在专家意见基础上对标准文本和编制说明进行修改完善。</w:t>
      </w:r>
    </w:p>
    <w:p w14:paraId="2E0ED509">
      <w:pPr>
        <w:spacing w:line="600" w:lineRule="exact"/>
        <w:ind w:firstLine="450" w:firstLineChars="196"/>
        <w:rPr>
          <w:sz w:val="23"/>
          <w:szCs w:val="23"/>
        </w:rPr>
      </w:pPr>
      <w:r>
        <w:rPr>
          <w:rFonts w:hint="eastAsia"/>
          <w:sz w:val="23"/>
          <w:szCs w:val="23"/>
        </w:rPr>
        <w:t>2.4反馈意见统计及处理情况等。</w:t>
      </w:r>
    </w:p>
    <w:p w14:paraId="48B663AC">
      <w:pPr>
        <w:spacing w:line="600" w:lineRule="exact"/>
        <w:ind w:firstLine="472" w:firstLineChars="196"/>
        <w:rPr>
          <w:rFonts w:ascii="Times New Roman" w:hAnsi="Times New Roman" w:cs="Arial"/>
          <w:sz w:val="24"/>
          <w:szCs w:val="24"/>
        </w:rPr>
      </w:pPr>
      <w:r>
        <w:rPr>
          <w:rFonts w:hint="eastAsia" w:ascii="Times New Roman" w:hAnsi="Times New Roman" w:cs="Arial"/>
          <w:b/>
          <w:sz w:val="24"/>
          <w:szCs w:val="24"/>
        </w:rPr>
        <w:t>3. 审查阶段</w:t>
      </w:r>
      <w:r>
        <w:rPr>
          <w:rFonts w:hint="eastAsia" w:ascii="Times New Roman" w:hAnsi="Times New Roman" w:cs="Arial"/>
          <w:sz w:val="24"/>
          <w:szCs w:val="24"/>
        </w:rPr>
        <w:t>（据实填写，未经审查的不写本部分）</w:t>
      </w:r>
    </w:p>
    <w:p w14:paraId="1B6D4554">
      <w:pPr>
        <w:spacing w:line="600" w:lineRule="exact"/>
        <w:ind w:firstLine="470" w:firstLineChars="196"/>
        <w:rPr>
          <w:rFonts w:ascii="Times New Roman" w:hAnsi="Times New Roman" w:cs="Arial"/>
          <w:sz w:val="24"/>
          <w:szCs w:val="24"/>
        </w:rPr>
      </w:pPr>
      <w:r>
        <w:rPr>
          <w:rFonts w:hint="eastAsia" w:ascii="Times New Roman" w:hAnsi="Times New Roman" w:cs="Arial"/>
          <w:sz w:val="24"/>
          <w:szCs w:val="24"/>
        </w:rPr>
        <w:t>简述审查会组织召开时间、地点及审查组组成情况；主要审查意见； 着重阐述审查意见落实情况等。</w:t>
      </w:r>
    </w:p>
    <w:p w14:paraId="67B7EB88">
      <w:pPr>
        <w:spacing w:line="600" w:lineRule="exact"/>
        <w:ind w:firstLine="472" w:firstLineChars="196"/>
        <w:rPr>
          <w:rFonts w:ascii="Times New Roman" w:hAnsi="Times New Roman" w:cs="Arial"/>
          <w:b/>
          <w:sz w:val="24"/>
          <w:szCs w:val="24"/>
        </w:rPr>
      </w:pPr>
      <w:r>
        <w:rPr>
          <w:rFonts w:hint="eastAsia" w:ascii="Times New Roman" w:hAnsi="Times New Roman" w:cs="Arial"/>
          <w:b/>
          <w:sz w:val="24"/>
          <w:szCs w:val="24"/>
        </w:rPr>
        <w:t>4. 报批阶段</w:t>
      </w:r>
      <w:r>
        <w:rPr>
          <w:rFonts w:hint="eastAsia" w:ascii="Times New Roman" w:hAnsi="Times New Roman" w:cs="Arial"/>
          <w:sz w:val="24"/>
          <w:szCs w:val="24"/>
        </w:rPr>
        <w:t>（据实填写，未报批的不写本部分）</w:t>
      </w:r>
    </w:p>
    <w:p w14:paraId="30F77BB5">
      <w:pPr>
        <w:spacing w:line="600" w:lineRule="exact"/>
        <w:ind w:firstLine="480" w:firstLineChars="200"/>
        <w:rPr>
          <w:rFonts w:ascii="Times New Roman" w:hAnsi="Times New Roman" w:eastAsia="黑体"/>
          <w:bCs/>
          <w:kern w:val="44"/>
          <w:sz w:val="24"/>
          <w:szCs w:val="24"/>
        </w:rPr>
      </w:pPr>
      <w:r>
        <w:rPr>
          <w:rFonts w:ascii="Times New Roman" w:hAnsi="Times New Roman" w:eastAsia="黑体"/>
          <w:bCs/>
          <w:kern w:val="44"/>
          <w:sz w:val="24"/>
          <w:szCs w:val="24"/>
        </w:rPr>
        <w:t>二、标准编制原则</w:t>
      </w:r>
      <w:r>
        <w:rPr>
          <w:rFonts w:hint="eastAsia" w:ascii="Times New Roman" w:hAnsi="Times New Roman" w:eastAsia="黑体"/>
          <w:bCs/>
          <w:kern w:val="44"/>
          <w:sz w:val="24"/>
          <w:szCs w:val="24"/>
        </w:rPr>
        <w:t>、主要内容及其确定依据（修订标准时，还包括修订前后技术内容的对比）</w:t>
      </w:r>
    </w:p>
    <w:p w14:paraId="4124221D">
      <w:pPr>
        <w:spacing w:line="600" w:lineRule="exact"/>
        <w:ind w:firstLine="482" w:firstLineChars="200"/>
        <w:rPr>
          <w:rFonts w:ascii="Times New Roman" w:hAnsi="Times New Roman" w:eastAsia="楷体"/>
          <w:b/>
          <w:bCs/>
          <w:sz w:val="24"/>
          <w:szCs w:val="24"/>
        </w:rPr>
      </w:pPr>
      <w:r>
        <w:rPr>
          <w:rFonts w:ascii="Times New Roman" w:hAnsi="Times New Roman" w:eastAsia="楷体"/>
          <w:b/>
          <w:bCs/>
          <w:sz w:val="24"/>
          <w:szCs w:val="24"/>
        </w:rPr>
        <w:t>（一）</w:t>
      </w:r>
      <w:r>
        <w:rPr>
          <w:rFonts w:hint="eastAsia" w:ascii="Times New Roman" w:hAnsi="Times New Roman" w:eastAsia="楷体"/>
          <w:b/>
          <w:bCs/>
          <w:sz w:val="24"/>
          <w:szCs w:val="24"/>
        </w:rPr>
        <w:t>编制原则</w:t>
      </w:r>
    </w:p>
    <w:p w14:paraId="0C360201">
      <w:pPr>
        <w:spacing w:line="600" w:lineRule="exact"/>
        <w:ind w:firstLine="420"/>
        <w:rPr>
          <w:rFonts w:ascii="Times New Roman" w:hAnsi="Times New Roman" w:cs="Arial"/>
          <w:sz w:val="24"/>
          <w:szCs w:val="24"/>
        </w:rPr>
      </w:pPr>
      <w:r>
        <w:rPr>
          <w:rFonts w:hint="eastAsia" w:ascii="Times New Roman" w:hAnsi="Times New Roman" w:cs="Arial"/>
          <w:sz w:val="24"/>
          <w:szCs w:val="24"/>
        </w:rPr>
        <w:t>主要阐述标准制定或修订过程遵循的基本原则。</w:t>
      </w:r>
    </w:p>
    <w:p w14:paraId="72DDA9BF">
      <w:pPr>
        <w:spacing w:line="600" w:lineRule="exact"/>
        <w:ind w:firstLine="482" w:firstLineChars="200"/>
        <w:rPr>
          <w:rFonts w:ascii="Times New Roman" w:hAnsi="Times New Roman" w:eastAsia="楷体"/>
          <w:b/>
          <w:bCs/>
          <w:sz w:val="24"/>
          <w:szCs w:val="24"/>
        </w:rPr>
      </w:pPr>
      <w:r>
        <w:rPr>
          <w:rFonts w:ascii="Times New Roman" w:hAnsi="Times New Roman" w:eastAsia="楷体"/>
          <w:b/>
          <w:bCs/>
          <w:sz w:val="24"/>
          <w:szCs w:val="24"/>
        </w:rPr>
        <w:t>（二）</w:t>
      </w:r>
      <w:r>
        <w:rPr>
          <w:rFonts w:hint="eastAsia" w:ascii="Times New Roman" w:hAnsi="Times New Roman" w:eastAsia="楷体"/>
          <w:b/>
          <w:bCs/>
          <w:sz w:val="24"/>
          <w:szCs w:val="24"/>
        </w:rPr>
        <w:t>主要内容及其确定依据</w:t>
      </w:r>
    </w:p>
    <w:p w14:paraId="3D3FF574">
      <w:pPr>
        <w:spacing w:line="600" w:lineRule="exact"/>
        <w:ind w:firstLine="420"/>
        <w:rPr>
          <w:rFonts w:ascii="Times New Roman" w:hAnsi="Times New Roman" w:cs="Arial"/>
          <w:sz w:val="24"/>
          <w:szCs w:val="24"/>
        </w:rPr>
      </w:pPr>
      <w:r>
        <w:rPr>
          <w:rFonts w:hint="eastAsia" w:ascii="Times New Roman" w:hAnsi="Times New Roman" w:cs="Arial"/>
          <w:sz w:val="24"/>
          <w:szCs w:val="24"/>
        </w:rPr>
        <w:t>逐章逐节阐明</w:t>
      </w:r>
      <w:r>
        <w:rPr>
          <w:rFonts w:hint="eastAsia" w:ascii="Times New Roman" w:hAnsi="Times New Roman" w:cs="Arial"/>
          <w:b/>
          <w:sz w:val="24"/>
          <w:szCs w:val="24"/>
        </w:rPr>
        <w:t>起草单位</w:t>
      </w:r>
      <w:r>
        <w:rPr>
          <w:rFonts w:hint="eastAsia" w:ascii="Times New Roman" w:hAnsi="Times New Roman" w:cs="Arial"/>
          <w:sz w:val="24"/>
          <w:szCs w:val="24"/>
        </w:rPr>
        <w:t>开展标准主要内容中的术语、技术指标、参数、公式、性能要求、试验方法、检验规则等</w:t>
      </w:r>
      <w:r>
        <w:rPr>
          <w:rFonts w:hint="eastAsia" w:ascii="Times New Roman" w:hAnsi="Times New Roman" w:cs="Arial"/>
          <w:b/>
          <w:sz w:val="24"/>
          <w:szCs w:val="24"/>
        </w:rPr>
        <w:t>通过试验、调研、现有标准分析等</w:t>
      </w:r>
      <w:r>
        <w:rPr>
          <w:rFonts w:hint="eastAsia" w:ascii="Times New Roman" w:hAnsi="Times New Roman" w:cs="Arial"/>
          <w:sz w:val="24"/>
          <w:szCs w:val="24"/>
        </w:rPr>
        <w:t>得出</w:t>
      </w:r>
      <w:r>
        <w:rPr>
          <w:rFonts w:hint="eastAsia" w:ascii="Times New Roman" w:hAnsi="Times New Roman" w:cs="Arial"/>
          <w:b/>
          <w:sz w:val="24"/>
          <w:szCs w:val="24"/>
        </w:rPr>
        <w:t>提出和确定的依据</w:t>
      </w:r>
      <w:r>
        <w:rPr>
          <w:rFonts w:hint="eastAsia" w:ascii="Times New Roman" w:hAnsi="Times New Roman" w:cs="Arial"/>
          <w:sz w:val="24"/>
          <w:szCs w:val="24"/>
        </w:rPr>
        <w:t>，即标准中相关技术内容（技术指标）的</w:t>
      </w:r>
      <w:r>
        <w:rPr>
          <w:rFonts w:hint="eastAsia" w:ascii="Times New Roman" w:hAnsi="Times New Roman" w:cs="Arial"/>
          <w:b/>
          <w:sz w:val="24"/>
          <w:szCs w:val="24"/>
        </w:rPr>
        <w:t>怎么确定的</w:t>
      </w:r>
      <w:r>
        <w:rPr>
          <w:rFonts w:hint="eastAsia" w:ascii="Times New Roman" w:hAnsi="Times New Roman" w:cs="Arial"/>
          <w:sz w:val="24"/>
          <w:szCs w:val="24"/>
        </w:rPr>
        <w:t>（如</w:t>
      </w:r>
      <w:r>
        <w:rPr>
          <w:rFonts w:hint="eastAsia" w:ascii="Times New Roman" w:hAnsi="Times New Roman" w:cs="Arial"/>
          <w:color w:val="FF0000"/>
          <w:sz w:val="24"/>
          <w:szCs w:val="24"/>
        </w:rPr>
        <w:t>有参考等请写明具体章节内容，列出参考文献目录</w:t>
      </w:r>
      <w:r>
        <w:rPr>
          <w:rFonts w:hint="eastAsia" w:ascii="Times New Roman" w:hAnsi="Times New Roman" w:cs="Arial"/>
          <w:sz w:val="24"/>
          <w:szCs w:val="24"/>
        </w:rPr>
        <w:t>，关键技术指标可用图、表体现更直观清晰）。</w:t>
      </w:r>
      <w:r>
        <w:rPr>
          <w:rFonts w:ascii="Times New Roman" w:hAnsi="Times New Roman" w:cs="Arial"/>
          <w:color w:val="FF0000"/>
          <w:sz w:val="24"/>
          <w:szCs w:val="24"/>
        </w:rPr>
        <w:t>不要重复标准内容</w:t>
      </w:r>
      <w:r>
        <w:rPr>
          <w:rFonts w:hint="eastAsia" w:ascii="Times New Roman" w:hAnsi="Times New Roman" w:cs="Arial"/>
          <w:color w:val="FF0000"/>
          <w:sz w:val="24"/>
          <w:szCs w:val="24"/>
        </w:rPr>
        <w:t>！</w:t>
      </w:r>
      <w:r>
        <w:rPr>
          <w:rFonts w:ascii="Times New Roman" w:hAnsi="Times New Roman" w:cs="Arial"/>
          <w:sz w:val="24"/>
          <w:szCs w:val="24"/>
        </w:rPr>
        <w:t xml:space="preserve"> </w:t>
      </w:r>
    </w:p>
    <w:p w14:paraId="270BF39F">
      <w:pPr>
        <w:spacing w:line="600" w:lineRule="exact"/>
        <w:ind w:firstLine="480" w:firstLineChars="200"/>
        <w:rPr>
          <w:rFonts w:ascii="Times New Roman" w:hAnsi="Times New Roman" w:eastAsia="黑体"/>
          <w:bCs/>
          <w:kern w:val="44"/>
          <w:sz w:val="24"/>
          <w:szCs w:val="24"/>
        </w:rPr>
      </w:pPr>
      <w:r>
        <w:rPr>
          <w:rFonts w:ascii="Times New Roman" w:hAnsi="Times New Roman" w:eastAsia="黑体"/>
          <w:bCs/>
          <w:kern w:val="44"/>
          <w:sz w:val="24"/>
          <w:szCs w:val="24"/>
        </w:rPr>
        <w:t>三、</w:t>
      </w:r>
      <w:r>
        <w:rPr>
          <w:rFonts w:hint="eastAsia" w:ascii="Times New Roman" w:hAnsi="Times New Roman" w:eastAsia="黑体"/>
          <w:bCs/>
          <w:kern w:val="44"/>
          <w:sz w:val="24"/>
          <w:szCs w:val="24"/>
        </w:rPr>
        <w:t>试验验证的分析、综述报告，技术经济论证，预期的经济效益、社会效益和生态效益</w:t>
      </w:r>
    </w:p>
    <w:p w14:paraId="473BF216">
      <w:pPr>
        <w:spacing w:line="600" w:lineRule="exact"/>
        <w:ind w:firstLine="480" w:firstLineChars="200"/>
        <w:rPr>
          <w:rFonts w:ascii="Times New Roman" w:hAnsi="Times New Roman" w:eastAsia="黑体"/>
          <w:bCs/>
          <w:color w:val="FF0000"/>
          <w:kern w:val="44"/>
          <w:sz w:val="24"/>
          <w:szCs w:val="24"/>
        </w:rPr>
      </w:pPr>
      <w:r>
        <w:rPr>
          <w:rFonts w:hint="eastAsia" w:ascii="Times New Roman" w:hAnsi="Times New Roman" w:eastAsia="黑体"/>
          <w:bCs/>
          <w:color w:val="FF0000"/>
          <w:kern w:val="44"/>
          <w:sz w:val="24"/>
          <w:szCs w:val="24"/>
        </w:rPr>
        <w:t>（注：验证分析是标准主要技术内容确定后，开展验证的试验报告或分析综述报告）</w:t>
      </w:r>
    </w:p>
    <w:p w14:paraId="79B14A04">
      <w:pPr>
        <w:spacing w:line="600" w:lineRule="exact"/>
        <w:ind w:firstLine="482" w:firstLineChars="200"/>
        <w:rPr>
          <w:rFonts w:ascii="Times New Roman" w:hAnsi="Times New Roman" w:eastAsia="楷体"/>
          <w:b/>
          <w:bCs/>
          <w:sz w:val="24"/>
          <w:szCs w:val="24"/>
        </w:rPr>
      </w:pPr>
      <w:r>
        <w:rPr>
          <w:rFonts w:ascii="Times New Roman" w:hAnsi="Times New Roman" w:eastAsia="楷体"/>
          <w:b/>
          <w:bCs/>
          <w:sz w:val="24"/>
          <w:szCs w:val="24"/>
        </w:rPr>
        <w:t>（一）</w:t>
      </w:r>
      <w:r>
        <w:rPr>
          <w:rFonts w:hint="eastAsia" w:ascii="Times New Roman" w:hAnsi="Times New Roman" w:eastAsia="楷体"/>
          <w:b/>
          <w:bCs/>
          <w:sz w:val="24"/>
          <w:szCs w:val="24"/>
        </w:rPr>
        <w:t>试验验证的分析、综述报告</w:t>
      </w:r>
    </w:p>
    <w:p w14:paraId="5DCED816">
      <w:pPr>
        <w:spacing w:line="600" w:lineRule="exact"/>
        <w:ind w:firstLine="420"/>
        <w:rPr>
          <w:rFonts w:ascii="Times New Roman" w:hAnsi="Times New Roman" w:cs="Arial"/>
          <w:sz w:val="24"/>
          <w:szCs w:val="24"/>
        </w:rPr>
      </w:pPr>
      <w:r>
        <w:rPr>
          <w:rFonts w:hint="eastAsia" w:ascii="Times New Roman" w:hAnsi="Times New Roman" w:cs="Arial"/>
          <w:sz w:val="24"/>
          <w:szCs w:val="24"/>
        </w:rPr>
        <w:t>应根据不同类型的标准分别表述试验验证采取的方法、验证过程、验证数据的统计分析以及验证结论。其中检测方法类标准需要 3 家及以上单位（第三方，起草单位除外）进行验证，并提供相关试验报告。</w:t>
      </w:r>
    </w:p>
    <w:p w14:paraId="4C10E37B">
      <w:pPr>
        <w:spacing w:line="600" w:lineRule="exact"/>
        <w:ind w:firstLine="420"/>
        <w:rPr>
          <w:rFonts w:ascii="Times New Roman" w:hAnsi="Times New Roman" w:cs="Arial"/>
          <w:sz w:val="24"/>
          <w:szCs w:val="24"/>
        </w:rPr>
      </w:pPr>
      <w:r>
        <w:rPr>
          <w:rFonts w:hint="eastAsia" w:ascii="Times New Roman" w:hAnsi="Times New Roman" w:cs="Arial"/>
          <w:sz w:val="24"/>
          <w:szCs w:val="24"/>
        </w:rPr>
        <w:t>（特别提醒：编写本部分须对应主要内容进行论证，</w:t>
      </w:r>
      <w:r>
        <w:rPr>
          <w:rFonts w:hint="eastAsia" w:ascii="Times New Roman" w:hAnsi="Times New Roman"/>
          <w:sz w:val="24"/>
        </w:rPr>
        <w:t>对应主要技术内容（指标）进行验证，不能只表述结果，应说明做了多少次试验(要有原始数据)，哪些研究、咨询，调查了哪些相关单位(如何选择的生产单位，代表性如何)，形成</w:t>
      </w:r>
      <w:r>
        <w:rPr>
          <w:rFonts w:hint="eastAsia" w:ascii="Times New Roman" w:hAnsi="Times New Roman"/>
          <w:b/>
          <w:sz w:val="24"/>
        </w:rPr>
        <w:t>试验报告（第三方）</w:t>
      </w:r>
      <w:r>
        <w:rPr>
          <w:rFonts w:hint="eastAsia" w:ascii="Times New Roman" w:hAnsi="Times New Roman"/>
          <w:sz w:val="24"/>
        </w:rPr>
        <w:t>或</w:t>
      </w:r>
      <w:r>
        <w:rPr>
          <w:rFonts w:hint="eastAsia" w:ascii="Times New Roman" w:hAnsi="Times New Roman"/>
          <w:b/>
          <w:sz w:val="24"/>
        </w:rPr>
        <w:t>分析综述报告</w:t>
      </w:r>
      <w:r>
        <w:rPr>
          <w:rFonts w:ascii="Times New Roman" w:hAnsi="Times New Roman"/>
          <w:b/>
          <w:sz w:val="24"/>
        </w:rPr>
        <w:t>。</w:t>
      </w:r>
    </w:p>
    <w:p w14:paraId="45C8DCBA">
      <w:pPr>
        <w:spacing w:line="600" w:lineRule="exact"/>
        <w:ind w:firstLine="482" w:firstLineChars="200"/>
        <w:rPr>
          <w:rFonts w:ascii="Times New Roman" w:hAnsi="Times New Roman" w:eastAsia="楷体"/>
          <w:b/>
          <w:bCs/>
          <w:sz w:val="24"/>
          <w:szCs w:val="24"/>
        </w:rPr>
      </w:pPr>
      <w:r>
        <w:rPr>
          <w:rFonts w:hint="eastAsia" w:ascii="Times New Roman" w:hAnsi="Times New Roman" w:eastAsia="楷体"/>
          <w:b/>
          <w:bCs/>
          <w:sz w:val="24"/>
          <w:szCs w:val="24"/>
        </w:rPr>
        <w:t>（二）</w:t>
      </w:r>
      <w:r>
        <w:rPr>
          <w:rFonts w:ascii="Times New Roman" w:hAnsi="Times New Roman" w:eastAsia="楷体"/>
          <w:b/>
          <w:bCs/>
          <w:sz w:val="24"/>
          <w:szCs w:val="24"/>
        </w:rPr>
        <w:t>技术经济论证</w:t>
      </w:r>
    </w:p>
    <w:p w14:paraId="5C42A3F1">
      <w:pPr>
        <w:spacing w:line="600" w:lineRule="exact"/>
        <w:ind w:firstLine="480" w:firstLineChars="200"/>
        <w:rPr>
          <w:rFonts w:ascii="Times New Roman" w:hAnsi="Times New Roman" w:cs="Arial"/>
          <w:sz w:val="24"/>
          <w:szCs w:val="24"/>
        </w:rPr>
      </w:pPr>
      <w:r>
        <w:rPr>
          <w:rFonts w:ascii="Times New Roman" w:hAnsi="Times New Roman" w:cs="Arial"/>
          <w:sz w:val="24"/>
          <w:szCs w:val="24"/>
        </w:rPr>
        <w:t>应论述标准内容技术上是先进的，且标准实施经济上合理。</w:t>
      </w:r>
    </w:p>
    <w:p w14:paraId="6FE8714B">
      <w:pPr>
        <w:spacing w:line="600" w:lineRule="exact"/>
        <w:ind w:firstLine="482" w:firstLineChars="200"/>
        <w:rPr>
          <w:rFonts w:ascii="Times New Roman" w:hAnsi="Times New Roman" w:eastAsia="楷体"/>
          <w:b/>
          <w:bCs/>
          <w:sz w:val="24"/>
          <w:szCs w:val="24"/>
        </w:rPr>
      </w:pPr>
      <w:r>
        <w:rPr>
          <w:rFonts w:hint="eastAsia" w:ascii="Times New Roman" w:hAnsi="Times New Roman" w:eastAsia="楷体"/>
          <w:b/>
          <w:bCs/>
          <w:sz w:val="24"/>
          <w:szCs w:val="24"/>
        </w:rPr>
        <w:t>（三）</w:t>
      </w:r>
      <w:r>
        <w:rPr>
          <w:rFonts w:ascii="Times New Roman" w:hAnsi="Times New Roman" w:eastAsia="楷体"/>
          <w:b/>
          <w:bCs/>
          <w:sz w:val="24"/>
          <w:szCs w:val="24"/>
        </w:rPr>
        <w:t>预期的经济效益、社会效益和生态效益</w:t>
      </w:r>
    </w:p>
    <w:p w14:paraId="4371063D">
      <w:pPr>
        <w:spacing w:line="600" w:lineRule="exact"/>
        <w:ind w:firstLine="480" w:firstLineChars="200"/>
        <w:rPr>
          <w:rFonts w:ascii="Times New Roman" w:hAnsi="Times New Roman" w:cs="Arial"/>
          <w:sz w:val="24"/>
          <w:szCs w:val="24"/>
        </w:rPr>
      </w:pPr>
      <w:r>
        <w:rPr>
          <w:rFonts w:ascii="Times New Roman" w:hAnsi="Times New Roman" w:cs="Arial"/>
          <w:sz w:val="24"/>
          <w:szCs w:val="24"/>
        </w:rPr>
        <w:t>论述标准实施后预期产生的经济的、社会的或生态的效益等（建议对应拟解决的主要问题和编制标准的目的编写）</w:t>
      </w:r>
    </w:p>
    <w:p w14:paraId="23979B0C">
      <w:pPr>
        <w:spacing w:line="600" w:lineRule="exact"/>
        <w:ind w:firstLine="480" w:firstLineChars="200"/>
        <w:rPr>
          <w:rFonts w:ascii="黑体" w:hAnsi="黑体" w:eastAsia="黑体"/>
          <w:sz w:val="24"/>
          <w:szCs w:val="24"/>
        </w:rPr>
      </w:pPr>
      <w:r>
        <w:rPr>
          <w:rFonts w:ascii="Times New Roman" w:hAnsi="Times New Roman" w:eastAsia="黑体"/>
          <w:bCs/>
          <w:kern w:val="44"/>
          <w:sz w:val="24"/>
          <w:szCs w:val="24"/>
        </w:rPr>
        <w:t>四、</w:t>
      </w:r>
      <w:r>
        <w:rPr>
          <w:rFonts w:ascii="黑体" w:hAnsi="黑体" w:eastAsia="黑体"/>
          <w:sz w:val="24"/>
          <w:szCs w:val="24"/>
        </w:rPr>
        <w:t>与国际、国外同类标准技术内容的对比情况，或者与测试的国外样品、样机的有关数据对比情况</w:t>
      </w:r>
    </w:p>
    <w:p w14:paraId="60217973">
      <w:pPr>
        <w:autoSpaceDE w:val="0"/>
        <w:autoSpaceDN w:val="0"/>
        <w:adjustRightInd w:val="0"/>
        <w:spacing w:line="600" w:lineRule="exact"/>
        <w:ind w:firstLine="480" w:firstLineChars="200"/>
        <w:rPr>
          <w:rFonts w:ascii="Times New Roman" w:hAnsi="Times New Roman" w:cs="Arial"/>
          <w:sz w:val="24"/>
          <w:szCs w:val="24"/>
        </w:rPr>
      </w:pPr>
      <w:r>
        <w:rPr>
          <w:rFonts w:ascii="Times New Roman" w:hAnsi="Times New Roman" w:cs="Arial"/>
          <w:sz w:val="24"/>
          <w:szCs w:val="24"/>
        </w:rPr>
        <w:t xml:space="preserve">说明有、无相关国际、国外“同类”标准；将标准主要技术内容与国际、国外同类标准进行对比分析，在对比分析的基础上，给出等于或领先的结论； 为标准审查意见中判定“标准技术内容的先进性提供依据” </w:t>
      </w:r>
      <w:r>
        <w:rPr>
          <w:rFonts w:hint="eastAsia" w:ascii="Times New Roman" w:hAnsi="Times New Roman" w:cs="Arial"/>
          <w:sz w:val="24"/>
          <w:szCs w:val="24"/>
        </w:rPr>
        <w:t>。</w:t>
      </w:r>
    </w:p>
    <w:p w14:paraId="5E20978C">
      <w:pPr>
        <w:spacing w:line="600" w:lineRule="exact"/>
        <w:ind w:firstLine="480" w:firstLineChars="200"/>
        <w:rPr>
          <w:rFonts w:ascii="Times New Roman" w:hAnsi="Times New Roman" w:eastAsia="黑体"/>
          <w:bCs/>
          <w:kern w:val="44"/>
          <w:sz w:val="24"/>
          <w:szCs w:val="24"/>
        </w:rPr>
      </w:pPr>
      <w:r>
        <w:rPr>
          <w:rFonts w:ascii="Times New Roman" w:hAnsi="Times New Roman" w:eastAsia="黑体"/>
          <w:bCs/>
          <w:kern w:val="44"/>
          <w:sz w:val="24"/>
          <w:szCs w:val="24"/>
        </w:rPr>
        <w:t>五、</w:t>
      </w:r>
      <w:r>
        <w:rPr>
          <w:rFonts w:hint="eastAsia" w:ascii="Times New Roman" w:hAnsi="Times New Roman" w:eastAsia="黑体"/>
          <w:bCs/>
          <w:kern w:val="44"/>
          <w:sz w:val="24"/>
          <w:szCs w:val="24"/>
        </w:rPr>
        <w:t>以国际标准为基础的起草情况，以及是否合规引用或者采用国际国外标准，并说明未采用国际标准的原因</w:t>
      </w:r>
    </w:p>
    <w:p w14:paraId="6AA5AD56">
      <w:pPr>
        <w:spacing w:line="600" w:lineRule="exact"/>
        <w:ind w:firstLine="480" w:firstLineChars="200"/>
        <w:rPr>
          <w:rFonts w:ascii="Times New Roman" w:hAnsi="Times New Roman"/>
          <w:sz w:val="24"/>
          <w:szCs w:val="24"/>
        </w:rPr>
      </w:pPr>
      <w:r>
        <w:rPr>
          <w:rFonts w:hint="eastAsia" w:ascii="Times New Roman" w:hAnsi="Times New Roman"/>
          <w:sz w:val="24"/>
          <w:szCs w:val="24"/>
        </w:rPr>
        <w:t>只有国家层次的标准化文件可以采用ISO和/或IEC标准化文件；</w:t>
      </w:r>
    </w:p>
    <w:p w14:paraId="68434B9D">
      <w:pPr>
        <w:spacing w:line="600" w:lineRule="exact"/>
        <w:ind w:firstLine="480" w:firstLineChars="200"/>
        <w:rPr>
          <w:rFonts w:ascii="Times New Roman" w:hAnsi="Times New Roman"/>
          <w:sz w:val="24"/>
          <w:szCs w:val="24"/>
        </w:rPr>
      </w:pPr>
      <w:r>
        <w:rPr>
          <w:rFonts w:hint="eastAsia" w:ascii="Times New Roman" w:hAnsi="Times New Roman"/>
          <w:sz w:val="24"/>
          <w:szCs w:val="24"/>
        </w:rPr>
        <w:t>遵守ISO和/或IEC标准化文件的规则和政策文件中有关其出版物的版权、版权使用权、销售和专利等方面的规定；</w:t>
      </w:r>
    </w:p>
    <w:p w14:paraId="1C2E4B3A">
      <w:pPr>
        <w:spacing w:line="600" w:lineRule="exact"/>
        <w:ind w:firstLine="480" w:firstLineChars="200"/>
        <w:rPr>
          <w:rFonts w:ascii="Times New Roman" w:hAnsi="Times New Roman"/>
          <w:sz w:val="24"/>
          <w:szCs w:val="24"/>
        </w:rPr>
      </w:pPr>
      <w:r>
        <w:rPr>
          <w:rFonts w:hint="eastAsia" w:ascii="Times New Roman" w:hAnsi="Times New Roman"/>
          <w:sz w:val="24"/>
          <w:szCs w:val="24"/>
        </w:rPr>
        <w:t>采用除ISO和IEC以外的其他国际组织发布的标准化文件，需要在获得相应国际组织的版权使用权授予，并且在遵守其采用政策后，再采用其标准化文件，以预防版权纠纷。</w:t>
      </w:r>
    </w:p>
    <w:p w14:paraId="13797D3C">
      <w:pPr>
        <w:spacing w:line="600" w:lineRule="exact"/>
        <w:ind w:firstLine="480" w:firstLineChars="200"/>
        <w:rPr>
          <w:rFonts w:ascii="Times New Roman" w:hAnsi="Times New Roman"/>
          <w:sz w:val="24"/>
          <w:szCs w:val="24"/>
        </w:rPr>
      </w:pPr>
      <w:r>
        <w:rPr>
          <w:rFonts w:hint="eastAsia" w:ascii="Times New Roman" w:hAnsi="Times New Roman"/>
          <w:sz w:val="24"/>
          <w:szCs w:val="24"/>
        </w:rPr>
        <w:t>有相关国际标准，但未以国际标准为基础起草国家标准时要说明原因。</w:t>
      </w:r>
    </w:p>
    <w:p w14:paraId="2D4DA006">
      <w:pPr>
        <w:spacing w:line="600" w:lineRule="exact"/>
        <w:ind w:firstLine="480" w:firstLineChars="200"/>
        <w:rPr>
          <w:rFonts w:ascii="Times New Roman" w:hAnsi="Times New Roman" w:eastAsia="黑体"/>
          <w:bCs/>
          <w:kern w:val="44"/>
          <w:sz w:val="24"/>
          <w:szCs w:val="24"/>
        </w:rPr>
      </w:pPr>
      <w:r>
        <w:rPr>
          <w:rFonts w:hint="eastAsia" w:ascii="Times New Roman" w:hAnsi="Times New Roman" w:eastAsia="黑体"/>
          <w:bCs/>
          <w:kern w:val="44"/>
          <w:sz w:val="24"/>
          <w:szCs w:val="24"/>
        </w:rPr>
        <w:t>六、与有关法律、行政法规及相关标准的关系</w:t>
      </w:r>
    </w:p>
    <w:p w14:paraId="1EA47D03">
      <w:pPr>
        <w:spacing w:line="600" w:lineRule="exact"/>
        <w:ind w:firstLine="420"/>
        <w:rPr>
          <w:rFonts w:ascii="Times New Roman" w:hAnsi="Times New Roman"/>
          <w:sz w:val="24"/>
          <w:szCs w:val="24"/>
        </w:rPr>
      </w:pPr>
      <w:r>
        <w:rPr>
          <w:rFonts w:hint="eastAsia" w:ascii="Times New Roman" w:hAnsi="Times New Roman"/>
          <w:sz w:val="24"/>
          <w:szCs w:val="24"/>
        </w:rPr>
        <w:t>主要说明标准与有关法律、行政法规及相关标准的之间的衔接、协调情况。分析和识别与标准技术内容有关的法规文件及相关标准，列出目录，进行对比分析并给出分析结果。</w:t>
      </w:r>
    </w:p>
    <w:p w14:paraId="2E67721E">
      <w:pPr>
        <w:spacing w:line="600" w:lineRule="exact"/>
        <w:ind w:firstLine="480" w:firstLineChars="200"/>
        <w:rPr>
          <w:rFonts w:ascii="Times New Roman" w:hAnsi="Times New Roman" w:eastAsia="黑体"/>
          <w:bCs/>
          <w:kern w:val="44"/>
          <w:sz w:val="24"/>
          <w:szCs w:val="24"/>
        </w:rPr>
      </w:pPr>
      <w:r>
        <w:rPr>
          <w:rFonts w:hint="eastAsia" w:ascii="Times New Roman" w:hAnsi="Times New Roman" w:eastAsia="黑体"/>
          <w:bCs/>
          <w:kern w:val="44"/>
          <w:sz w:val="24"/>
          <w:szCs w:val="24"/>
        </w:rPr>
        <w:t>七</w:t>
      </w:r>
      <w:r>
        <w:rPr>
          <w:rFonts w:ascii="Times New Roman" w:hAnsi="Times New Roman" w:eastAsia="黑体"/>
          <w:bCs/>
          <w:kern w:val="44"/>
          <w:sz w:val="24"/>
          <w:szCs w:val="24"/>
        </w:rPr>
        <w:t>、</w:t>
      </w:r>
      <w:r>
        <w:rPr>
          <w:rFonts w:hint="eastAsia" w:ascii="Times New Roman" w:hAnsi="Times New Roman" w:eastAsia="黑体"/>
          <w:bCs/>
          <w:kern w:val="44"/>
          <w:sz w:val="24"/>
          <w:szCs w:val="24"/>
        </w:rPr>
        <w:t>重大分歧意见的处理经过和依据</w:t>
      </w:r>
    </w:p>
    <w:p w14:paraId="3C04DFC3">
      <w:pPr>
        <w:autoSpaceDE w:val="0"/>
        <w:autoSpaceDN w:val="0"/>
        <w:adjustRightInd w:val="0"/>
        <w:spacing w:line="600" w:lineRule="exact"/>
        <w:ind w:firstLine="480" w:firstLineChars="20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当出现重大分歧意见时，应说明各方面专家对标准主要内容（如参数、指标、试验方法）有哪些重大分歧，以及起草组在修改完善标准过程中，对专家分歧意见的处理情况和处理的主要依据。</w:t>
      </w:r>
    </w:p>
    <w:p w14:paraId="4B474EE3">
      <w:pPr>
        <w:spacing w:line="600" w:lineRule="exact"/>
        <w:ind w:firstLine="4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重大分歧意见起草组内部要首先协商一致，提出处理意见，不能留到审查会上去解决。</w:t>
      </w:r>
    </w:p>
    <w:p w14:paraId="252DC8AA">
      <w:pPr>
        <w:spacing w:line="600" w:lineRule="exact"/>
        <w:ind w:firstLine="480" w:firstLineChars="200"/>
        <w:rPr>
          <w:rFonts w:ascii="Times New Roman" w:hAnsi="Times New Roman" w:eastAsia="黑体"/>
          <w:bCs/>
          <w:kern w:val="44"/>
          <w:sz w:val="24"/>
          <w:szCs w:val="24"/>
        </w:rPr>
      </w:pPr>
      <w:r>
        <w:rPr>
          <w:rFonts w:ascii="Times New Roman" w:hAnsi="Times New Roman" w:eastAsia="黑体"/>
          <w:bCs/>
          <w:kern w:val="44"/>
          <w:sz w:val="24"/>
          <w:szCs w:val="24"/>
        </w:rPr>
        <w:t>八、</w:t>
      </w:r>
      <w:r>
        <w:rPr>
          <w:rFonts w:hint="eastAsia" w:ascii="Times New Roman" w:hAnsi="Times New Roman" w:eastAsia="黑体"/>
          <w:bCs/>
          <w:kern w:val="44"/>
          <w:sz w:val="24"/>
          <w:szCs w:val="24"/>
        </w:rPr>
        <w:t>涉及专利的有关说明</w:t>
      </w:r>
    </w:p>
    <w:p w14:paraId="30A76A23">
      <w:pPr>
        <w:spacing w:line="600" w:lineRule="exact"/>
        <w:ind w:firstLine="480" w:firstLineChars="200"/>
        <w:rPr>
          <w:rFonts w:ascii="Times New Roman" w:hAnsi="Times New Roman"/>
          <w:sz w:val="24"/>
          <w:szCs w:val="24"/>
        </w:rPr>
      </w:pPr>
      <w:r>
        <w:rPr>
          <w:rFonts w:hint="eastAsia" w:ascii="Times New Roman" w:hAnsi="Times New Roman"/>
          <w:sz w:val="24"/>
          <w:szCs w:val="24"/>
        </w:rPr>
        <w:t>据实说明。</w:t>
      </w:r>
    </w:p>
    <w:p w14:paraId="32051232">
      <w:pPr>
        <w:spacing w:line="600" w:lineRule="exact"/>
        <w:ind w:firstLine="480" w:firstLineChars="200"/>
        <w:rPr>
          <w:rFonts w:ascii="Times New Roman" w:hAnsi="Times New Roman" w:eastAsia="黑体"/>
          <w:bCs/>
          <w:kern w:val="44"/>
          <w:sz w:val="24"/>
          <w:szCs w:val="24"/>
        </w:rPr>
      </w:pPr>
      <w:r>
        <w:rPr>
          <w:rFonts w:ascii="Times New Roman" w:hAnsi="Times New Roman" w:eastAsia="黑体"/>
          <w:bCs/>
          <w:kern w:val="44"/>
          <w:sz w:val="24"/>
          <w:szCs w:val="24"/>
        </w:rPr>
        <w:t>九、</w:t>
      </w:r>
      <w:r>
        <w:rPr>
          <w:rFonts w:hint="eastAsia" w:ascii="Times New Roman" w:hAnsi="Times New Roman" w:eastAsia="黑体"/>
          <w:bCs/>
          <w:kern w:val="44"/>
          <w:sz w:val="24"/>
          <w:szCs w:val="24"/>
        </w:rPr>
        <w:t>实施标准的要求，以及组织措施、技术措施、过渡期和实施日期的建议等措施建议</w:t>
      </w:r>
    </w:p>
    <w:p w14:paraId="6BA375A1">
      <w:pPr>
        <w:autoSpaceDE w:val="0"/>
        <w:autoSpaceDN w:val="0"/>
        <w:adjustRightInd w:val="0"/>
        <w:spacing w:line="600" w:lineRule="exact"/>
        <w:ind w:firstLine="480" w:firstLineChars="20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主要说明贯彻实施标准所需要条件，包括应采取的组织措施、技术措施、过渡办法等；应根据标准类型、主要使用对象给出相应的措施建议；要考虑标准使用者的实际情况，提出标准实施过渡期的建议。</w:t>
      </w:r>
      <w:r>
        <w:rPr>
          <w:rFonts w:hint="eastAsia" w:ascii="Times New Roman" w:hAnsi="Times New Roman"/>
          <w:sz w:val="24"/>
          <w:szCs w:val="24"/>
        </w:rPr>
        <w:t>。</w:t>
      </w:r>
    </w:p>
    <w:p w14:paraId="6D182EE9">
      <w:pPr>
        <w:spacing w:line="600" w:lineRule="exact"/>
        <w:ind w:firstLine="480" w:firstLineChars="200"/>
        <w:rPr>
          <w:rFonts w:ascii="Times New Roman" w:hAnsi="Times New Roman" w:eastAsia="黑体"/>
          <w:bCs/>
          <w:kern w:val="44"/>
          <w:sz w:val="24"/>
          <w:szCs w:val="24"/>
        </w:rPr>
      </w:pPr>
      <w:r>
        <w:rPr>
          <w:rFonts w:ascii="Times New Roman" w:hAnsi="Times New Roman" w:eastAsia="黑体"/>
          <w:bCs/>
          <w:kern w:val="44"/>
          <w:sz w:val="24"/>
          <w:szCs w:val="24"/>
        </w:rPr>
        <w:t>十、</w:t>
      </w:r>
      <w:r>
        <w:rPr>
          <w:rFonts w:hint="eastAsia" w:ascii="Times New Roman" w:hAnsi="Times New Roman" w:eastAsia="黑体"/>
          <w:bCs/>
          <w:kern w:val="44"/>
          <w:sz w:val="24"/>
          <w:szCs w:val="24"/>
        </w:rPr>
        <w:t>其他应当说明的事项</w:t>
      </w:r>
    </w:p>
    <w:p w14:paraId="16DA405B">
      <w:pPr>
        <w:spacing w:line="600" w:lineRule="exact"/>
        <w:ind w:firstLine="480" w:firstLineChars="20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主要包括标准项目任务完成中有关标准名称变更、对有争议问题、遗留问题处理、尚需探讨的问题和制定或修订配套标准的说明等。</w:t>
      </w:r>
    </w:p>
    <w:p w14:paraId="510E326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2116B375-3E9D-4A09-8978-0819440D394C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4632C578-F235-4C78-B180-EAEA02FEFC9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3" w:fontKey="{6DB1A14C-05CF-4E31-B752-01F068CFA762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4" w:fontKey="{9B9FE0C9-DE78-4EC1-82A1-8DD7C3244DA2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5" w:fontKey="{5F858241-CF81-4B81-9D65-6B7DBD33A9BC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6" w:fontKey="{D0F7B4F4-274F-428F-85FA-93B7EE76A9DD}"/>
  </w:font>
  <w:font w:name="华光楷体_CNKI">
    <w:altName w:val="楷体_GB2312"/>
    <w:panose1 w:val="02000500000000000000"/>
    <w:charset w:val="86"/>
    <w:family w:val="auto"/>
    <w:pitch w:val="default"/>
    <w:sig w:usb0="00000000" w:usb1="00000000" w:usb2="00000016" w:usb3="00000000" w:csb0="0004000F" w:csb1="00000000"/>
    <w:embedRegular r:id="rId7" w:fontKey="{BBD36094-43D2-42EB-A2A7-F7C81B8BE26A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8" w:fontKey="{5BB529EF-F08E-4A68-B963-906EC339A31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2058C0"/>
    <w:rsid w:val="17346086"/>
    <w:rsid w:val="23011BAF"/>
    <w:rsid w:val="26983211"/>
    <w:rsid w:val="5C2058C0"/>
    <w:rsid w:val="63F63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429</Words>
  <Characters>458</Characters>
  <Lines>0</Lines>
  <Paragraphs>0</Paragraphs>
  <TotalTime>0</TotalTime>
  <ScaleCrop>false</ScaleCrop>
  <LinksUpToDate>false</LinksUpToDate>
  <CharactersWithSpaces>464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2026-09-03T09:02:00Z</dcterms:created>
  <dc:creator>lmm</dc:creator>
  <cp:lastModifiedBy>lmm</cp:lastModifiedBy>
  <dcterms:modified xsi:type="dcterms:W3CDTF">2026-09-23T11:42:45Z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94F133BD117A4D19A11A5D67C739BFD6_13</vt:lpwstr>
  </property>
  <property fmtid="{D5CDD505-2E9C-101B-9397-08002B2CF9AE}" pid="4" name="KSOTemplateDocerSaveRecord">
    <vt:lpwstr>eyJoZGlkIjoiMzc3MjU1YmUzZDBmNjBkOWQyZTc2YmE1YjdmNDgxNzAiLCJ1c2VySWQiOiIyNzU0MDA1MjQifQ==</vt:lpwstr>
  </property>
</Properties>
</file>